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842DD" w14:textId="46ACCA3F" w:rsidR="00AA0E3A" w:rsidRPr="00EB77E1" w:rsidRDefault="5827D451" w:rsidP="004320E7">
      <w:pPr>
        <w:pStyle w:val="Heading1"/>
        <w:rPr>
          <w:rFonts w:eastAsia="Calibri"/>
        </w:rPr>
      </w:pPr>
      <w:r w:rsidRPr="00EB77E1">
        <w:rPr>
          <w:rFonts w:eastAsia="Calibri"/>
        </w:rPr>
        <w:t xml:space="preserve">1. </w:t>
      </w:r>
      <w:r w:rsidR="383B02B5" w:rsidRPr="00EB77E1">
        <w:rPr>
          <w:rFonts w:eastAsia="Calibri"/>
        </w:rPr>
        <w:t>Introduction:</w:t>
      </w:r>
    </w:p>
    <w:p w14:paraId="7A299AF0" w14:textId="77777777"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 xml:space="preserve">At Hull College we define Careers Guidance as the full range of activity delivered under the eight Gatsby Benchmarks. Colleges have a legal requirement to provide all learners with guidance materials and a wide range of up-to-date reference materials relating to careers education and career opportunities and this strategy has been written with </w:t>
      </w:r>
      <w:r w:rsidRPr="00EB77E1">
        <w:rPr>
          <w:rStyle w:val="Emphasis"/>
          <w:rFonts w:ascii="Tahoma" w:hAnsi="Tahoma" w:cs="Tahoma"/>
          <w:i w:val="0"/>
          <w:iCs w:val="0"/>
          <w:sz w:val="22"/>
          <w:szCs w:val="22"/>
        </w:rPr>
        <w:t>Careers Guidance and Access for Education and Training Providers (2026)</w:t>
      </w:r>
      <w:r w:rsidRPr="00EB77E1">
        <w:rPr>
          <w:rFonts w:ascii="Tahoma" w:hAnsi="Tahoma" w:cs="Tahoma"/>
          <w:sz w:val="22"/>
          <w:szCs w:val="22"/>
        </w:rPr>
        <w:t xml:space="preserve"> at its heart.</w:t>
      </w:r>
    </w:p>
    <w:p w14:paraId="65ECD97E" w14:textId="77777777" w:rsidR="008C0ECE" w:rsidRDefault="008C0ECE" w:rsidP="008C0ECE">
      <w:pPr>
        <w:pStyle w:val="isselectedend"/>
        <w:spacing w:before="0" w:beforeAutospacing="0" w:after="0" w:afterAutospacing="0"/>
        <w:rPr>
          <w:rFonts w:ascii="Tahoma" w:hAnsi="Tahoma" w:cs="Tahoma"/>
          <w:sz w:val="22"/>
          <w:szCs w:val="22"/>
        </w:rPr>
      </w:pPr>
    </w:p>
    <w:p w14:paraId="2929F1B5" w14:textId="6F1DD121"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High-quality careers education and guidance is critical to the futures of our learners. It helps them to develop a clear understanding of the world of work, the opportunities available to them, and the pathways that will enable them to achieve their ambitions. Careers guidance supports learners to make informed decisions about education, employment, apprenticeships and higher education, whilst developing the confidence, knowledge and skills needed to thrive in a rapidly changing labour market.</w:t>
      </w:r>
    </w:p>
    <w:p w14:paraId="7B416786" w14:textId="77777777" w:rsidR="008C0ECE" w:rsidRDefault="008C0ECE" w:rsidP="008C0ECE">
      <w:pPr>
        <w:pStyle w:val="isselectedend"/>
        <w:spacing w:before="0" w:beforeAutospacing="0" w:after="0" w:afterAutospacing="0"/>
        <w:rPr>
          <w:rStyle w:val="Emphasis"/>
          <w:rFonts w:ascii="Tahoma" w:hAnsi="Tahoma" w:cs="Tahoma"/>
          <w:i w:val="0"/>
          <w:iCs w:val="0"/>
          <w:sz w:val="22"/>
          <w:szCs w:val="22"/>
        </w:rPr>
      </w:pPr>
    </w:p>
    <w:p w14:paraId="492A84CB" w14:textId="4A60B660" w:rsidR="00BF5241" w:rsidRPr="00EB77E1" w:rsidRDefault="00BF5241" w:rsidP="008C0ECE">
      <w:pPr>
        <w:pStyle w:val="isselectedend"/>
        <w:spacing w:before="0" w:beforeAutospacing="0" w:after="0" w:afterAutospacing="0"/>
        <w:rPr>
          <w:rFonts w:ascii="Tahoma" w:hAnsi="Tahoma" w:cs="Tahoma"/>
          <w:i/>
          <w:iCs/>
          <w:sz w:val="22"/>
          <w:szCs w:val="22"/>
        </w:rPr>
      </w:pPr>
      <w:r w:rsidRPr="00EB77E1">
        <w:rPr>
          <w:rStyle w:val="Emphasis"/>
          <w:rFonts w:ascii="Tahoma" w:hAnsi="Tahoma" w:cs="Tahoma"/>
          <w:i w:val="0"/>
          <w:iCs w:val="0"/>
          <w:sz w:val="22"/>
          <w:szCs w:val="22"/>
        </w:rPr>
        <w:t>We know that careers education is recognised as a strategic contributor to learner success, social mobility, economic inclusion and regional growth. We believe that every learner, regardless of background or circumstance, should have access to high-quality careers support that raises aspirations, broadens horizons and enables progression to positive and sustained destinations.</w:t>
      </w:r>
    </w:p>
    <w:p w14:paraId="46AF9CF0" w14:textId="77777777" w:rsidR="008C0ECE" w:rsidRDefault="008C0ECE" w:rsidP="008C0ECE">
      <w:pPr>
        <w:pStyle w:val="isselectedend"/>
        <w:spacing w:before="0" w:beforeAutospacing="0" w:after="0" w:afterAutospacing="0"/>
        <w:rPr>
          <w:rFonts w:ascii="Tahoma" w:hAnsi="Tahoma" w:cs="Tahoma"/>
          <w:sz w:val="22"/>
          <w:szCs w:val="22"/>
        </w:rPr>
      </w:pPr>
    </w:p>
    <w:p w14:paraId="7F3549FE" w14:textId="172D7A0A"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It supports learners to acquire the self-development, employability and career management skills needed to achieve positive destinations and successful careers. This helps learners to improve their life opportunities, contribute to their communities and participate in a productive and sustainable economy.</w:t>
      </w:r>
    </w:p>
    <w:p w14:paraId="42454517" w14:textId="77777777" w:rsidR="008C0ECE" w:rsidRDefault="008C0ECE" w:rsidP="008C0ECE">
      <w:pPr>
        <w:pStyle w:val="isselectedend"/>
        <w:spacing w:before="0" w:beforeAutospacing="0" w:after="0" w:afterAutospacing="0"/>
        <w:rPr>
          <w:rStyle w:val="Emphasis"/>
          <w:rFonts w:ascii="Tahoma" w:hAnsi="Tahoma" w:cs="Tahoma"/>
          <w:i w:val="0"/>
          <w:iCs w:val="0"/>
          <w:sz w:val="22"/>
          <w:szCs w:val="22"/>
        </w:rPr>
      </w:pPr>
    </w:p>
    <w:p w14:paraId="3A6484D8" w14:textId="5A246BB8" w:rsidR="00BF5241" w:rsidRPr="00EB77E1" w:rsidRDefault="00BF5241" w:rsidP="008C0ECE">
      <w:pPr>
        <w:pStyle w:val="isselectedend"/>
        <w:spacing w:before="0" w:beforeAutospacing="0" w:after="0" w:afterAutospacing="0"/>
        <w:rPr>
          <w:rFonts w:ascii="Tahoma" w:hAnsi="Tahoma" w:cs="Tahoma"/>
          <w:i/>
          <w:iCs/>
          <w:sz w:val="22"/>
          <w:szCs w:val="22"/>
        </w:rPr>
      </w:pPr>
      <w:r w:rsidRPr="00EB77E1">
        <w:rPr>
          <w:rStyle w:val="Emphasis"/>
          <w:rFonts w:ascii="Tahoma" w:hAnsi="Tahoma" w:cs="Tahoma"/>
          <w:i w:val="0"/>
          <w:iCs w:val="0"/>
          <w:sz w:val="22"/>
          <w:szCs w:val="22"/>
        </w:rPr>
        <w:t>As a college serving one of the most deprived communities in England, we recognise the transformative role that careers education can play in breaking down barriers to opportunity. Particular attention will be given to supporting disadvantaged learners, learners with SEND, care experienced learners, ESOL learners, refugees and asylum seekers, and those facing additional barriers to progression.</w:t>
      </w:r>
    </w:p>
    <w:p w14:paraId="0179C5E7" w14:textId="77777777" w:rsidR="008C0ECE" w:rsidRDefault="008C0ECE" w:rsidP="008C0ECE">
      <w:pPr>
        <w:pStyle w:val="isselectedend"/>
        <w:spacing w:before="0" w:beforeAutospacing="0" w:after="0" w:afterAutospacing="0"/>
        <w:rPr>
          <w:rFonts w:ascii="Tahoma" w:hAnsi="Tahoma" w:cs="Tahoma"/>
          <w:sz w:val="22"/>
          <w:szCs w:val="22"/>
        </w:rPr>
      </w:pPr>
    </w:p>
    <w:p w14:paraId="3D4917C7" w14:textId="767855A0"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Hull College actively supports its Careers Team, Careers Leader and curriculum staff to deliver a progressive and inclusive careers programme. We invest in qualified careers advisers, employer engagement, labour market intelligence, work-related learning and meaningful workplace experiences to ensure learners are equipped for the opportunities and challenges of the future workforce.</w:t>
      </w:r>
    </w:p>
    <w:p w14:paraId="0A7358F9" w14:textId="77777777" w:rsidR="008C0ECE" w:rsidRDefault="008C0ECE" w:rsidP="008C0ECE">
      <w:pPr>
        <w:pStyle w:val="isselectedend"/>
        <w:spacing w:before="0" w:beforeAutospacing="0" w:after="0" w:afterAutospacing="0"/>
        <w:rPr>
          <w:rStyle w:val="Emphasis"/>
          <w:rFonts w:ascii="Tahoma" w:hAnsi="Tahoma" w:cs="Tahoma"/>
          <w:i w:val="0"/>
          <w:iCs w:val="0"/>
          <w:sz w:val="22"/>
          <w:szCs w:val="22"/>
        </w:rPr>
      </w:pPr>
    </w:p>
    <w:p w14:paraId="0C9253DD" w14:textId="37A9DC40" w:rsidR="00BF5241" w:rsidRPr="00EB77E1" w:rsidRDefault="00BF5241" w:rsidP="008C0ECE">
      <w:pPr>
        <w:pStyle w:val="isselectedend"/>
        <w:spacing w:before="0" w:beforeAutospacing="0" w:after="0" w:afterAutospacing="0"/>
        <w:rPr>
          <w:rFonts w:ascii="Tahoma" w:hAnsi="Tahoma" w:cs="Tahoma"/>
          <w:sz w:val="22"/>
          <w:szCs w:val="22"/>
        </w:rPr>
      </w:pPr>
      <w:r w:rsidRPr="00EB77E1">
        <w:rPr>
          <w:rStyle w:val="Emphasis"/>
          <w:rFonts w:ascii="Tahoma" w:hAnsi="Tahoma" w:cs="Tahoma"/>
          <w:i w:val="0"/>
          <w:iCs w:val="0"/>
          <w:sz w:val="22"/>
          <w:szCs w:val="22"/>
        </w:rPr>
        <w:t xml:space="preserve">We also recognise the important role that parents, carers and families play in influencing career decisions and will work collaboratively with them to support learners in making ambitious and informed progression choices. </w:t>
      </w:r>
      <w:r w:rsidRPr="00EB77E1">
        <w:rPr>
          <w:rFonts w:ascii="Tahoma" w:hAnsi="Tahoma" w:cs="Tahoma"/>
          <w:sz w:val="22"/>
          <w:szCs w:val="22"/>
        </w:rPr>
        <w:t>This commitment enables the delivery of high-quality careers programmes that support all learners to develop the knowledge, skills, attitudes and career readiness required to fulfil their potential and achieve positive long-term outcomes.</w:t>
      </w:r>
    </w:p>
    <w:p w14:paraId="7C59F677" w14:textId="77777777" w:rsidR="005B6C99" w:rsidRPr="00EB77E1" w:rsidRDefault="005B6C99" w:rsidP="008C0ECE">
      <w:pPr>
        <w:spacing w:after="0"/>
        <w:rPr>
          <w:rFonts w:ascii="Tahoma" w:eastAsia="Calibri" w:hAnsi="Tahoma" w:cs="Tahoma"/>
          <w:b/>
          <w:bCs/>
        </w:rPr>
      </w:pPr>
    </w:p>
    <w:p w14:paraId="543E5531" w14:textId="58C44362" w:rsidR="00AA0E3A" w:rsidRPr="00EB77E1" w:rsidRDefault="1A7CCEA3" w:rsidP="004320E7">
      <w:pPr>
        <w:pStyle w:val="Heading2"/>
        <w:rPr>
          <w:rFonts w:eastAsia="Calibri"/>
        </w:rPr>
      </w:pPr>
      <w:r w:rsidRPr="00EB77E1">
        <w:rPr>
          <w:rFonts w:eastAsia="Calibri"/>
        </w:rPr>
        <w:t>Benefits to Learners</w:t>
      </w:r>
    </w:p>
    <w:p w14:paraId="29579900" w14:textId="77777777" w:rsidR="005B6C99" w:rsidRPr="00EB77E1" w:rsidRDefault="005B6C99" w:rsidP="008C0ECE">
      <w:pPr>
        <w:spacing w:after="0"/>
        <w:rPr>
          <w:rFonts w:ascii="Tahoma" w:eastAsia="Calibri" w:hAnsi="Tahoma" w:cs="Tahoma"/>
        </w:rPr>
      </w:pPr>
      <w:r w:rsidRPr="00EB77E1">
        <w:rPr>
          <w:rFonts w:ascii="Tahoma" w:eastAsia="Calibri" w:hAnsi="Tahoma" w:cs="Tahoma"/>
        </w:rPr>
        <w:t>A robust careers education program or careers advice can be instrumental in shaping an individual's future. Here are some of the key benefits to learners:</w:t>
      </w:r>
    </w:p>
    <w:p w14:paraId="1FF7FDB6"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Informed Decision-Making:</w:t>
      </w:r>
      <w:r w:rsidRPr="00EB77E1">
        <w:rPr>
          <w:rFonts w:ascii="Tahoma" w:eastAsia="Calibri" w:hAnsi="Tahoma" w:cs="Tahoma"/>
        </w:rPr>
        <w:t xml:space="preserve"> Comprehensive career education equips learners with knowledge about various career paths, enabling them to make informed choices about </w:t>
      </w:r>
      <w:r w:rsidRPr="00EB77E1">
        <w:rPr>
          <w:rFonts w:ascii="Tahoma" w:eastAsia="Calibri" w:hAnsi="Tahoma" w:cs="Tahoma"/>
        </w:rPr>
        <w:lastRenderedPageBreak/>
        <w:t>their future. They can understand the qualifications, skills, and experience required for specific careers.</w:t>
      </w:r>
    </w:p>
    <w:p w14:paraId="5BAA610B"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Self-awareness:</w:t>
      </w:r>
      <w:r w:rsidRPr="00EB77E1">
        <w:rPr>
          <w:rFonts w:ascii="Tahoma" w:eastAsia="Calibri" w:hAnsi="Tahoma" w:cs="Tahoma"/>
        </w:rPr>
        <w:t xml:space="preserve"> Learners gain insights into their own interests, strengths, values, and aptitudes. This helps them identify careers that align with their personal attributes.</w:t>
      </w:r>
    </w:p>
    <w:p w14:paraId="389FA48D"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Enhanced Motivation:</w:t>
      </w:r>
      <w:r w:rsidRPr="00EB77E1">
        <w:rPr>
          <w:rFonts w:ascii="Tahoma" w:eastAsia="Calibri" w:hAnsi="Tahoma" w:cs="Tahoma"/>
        </w:rPr>
        <w:t xml:space="preserve"> By understanding the potential outcomes of their studies, students can see the relevance of their education and are often more motivated to engage in their studies.</w:t>
      </w:r>
    </w:p>
    <w:p w14:paraId="2EE16CD0"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Skill Development:</w:t>
      </w:r>
      <w:r w:rsidRPr="00EB77E1">
        <w:rPr>
          <w:rFonts w:ascii="Tahoma" w:eastAsia="Calibri" w:hAnsi="Tahoma" w:cs="Tahoma"/>
        </w:rPr>
        <w:t xml:space="preserve"> Beyond just knowledge of jobs, good career education often includes soft skills training – such as interview techniques, resume writing, networking, and interpersonal skills – that are useful in any profession.</w:t>
      </w:r>
    </w:p>
    <w:p w14:paraId="521EE343"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Increased Employability:</w:t>
      </w:r>
      <w:r w:rsidRPr="00EB77E1">
        <w:rPr>
          <w:rFonts w:ascii="Tahoma" w:eastAsia="Calibri" w:hAnsi="Tahoma" w:cs="Tahoma"/>
        </w:rPr>
        <w:t xml:space="preserve"> With proper guidance, learners can make more strategic decisions about the courses they undertake or the extracurricular activities they participate in, thus enhancing their employability.</w:t>
      </w:r>
    </w:p>
    <w:p w14:paraId="7EB7727F"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Reduced Dropout Rates:</w:t>
      </w:r>
      <w:r w:rsidRPr="00EB77E1">
        <w:rPr>
          <w:rFonts w:ascii="Tahoma" w:eastAsia="Calibri" w:hAnsi="Tahoma" w:cs="Tahoma"/>
        </w:rPr>
        <w:t xml:space="preserve"> Students who see a clear connection between their studies and a potential future career are less likely to drop out of their courses.</w:t>
      </w:r>
    </w:p>
    <w:p w14:paraId="33DFB12E"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Economic Benefits:</w:t>
      </w:r>
      <w:r w:rsidRPr="00EB77E1">
        <w:rPr>
          <w:rFonts w:ascii="Tahoma" w:eastAsia="Calibri" w:hAnsi="Tahoma" w:cs="Tahoma"/>
        </w:rPr>
        <w:t xml:space="preserve"> By guiding learners towards careers where they are likely to be successful and satisfied, societies can ensure a more efficient and productive workforce.</w:t>
      </w:r>
    </w:p>
    <w:p w14:paraId="4B6FB8D2"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Transition Support:</w:t>
      </w:r>
      <w:r w:rsidRPr="00EB77E1">
        <w:rPr>
          <w:rFonts w:ascii="Tahoma" w:eastAsia="Calibri" w:hAnsi="Tahoma" w:cs="Tahoma"/>
        </w:rPr>
        <w:t xml:space="preserve"> The transition from school or university to work can be challenging. Career advice helps smooth this transition by preparing learners for the expectations and realities of the workplace.</w:t>
      </w:r>
    </w:p>
    <w:p w14:paraId="0DC15053"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Networking Opportunities:</w:t>
      </w:r>
      <w:r w:rsidRPr="00EB77E1">
        <w:rPr>
          <w:rFonts w:ascii="Tahoma" w:eastAsia="Calibri" w:hAnsi="Tahoma" w:cs="Tahoma"/>
        </w:rPr>
        <w:t xml:space="preserve"> Good career programs often bring in professionals from various fields, allowing students to network and gain contacts that could be invaluable in their future careers.</w:t>
      </w:r>
    </w:p>
    <w:p w14:paraId="64D487B3" w14:textId="77777777" w:rsidR="005B6C99" w:rsidRPr="00EB77E1" w:rsidRDefault="005B6C99" w:rsidP="008C0ECE">
      <w:pPr>
        <w:pStyle w:val="ListParagraph"/>
        <w:numPr>
          <w:ilvl w:val="0"/>
          <w:numId w:val="1"/>
        </w:numPr>
        <w:spacing w:after="0"/>
        <w:rPr>
          <w:rFonts w:ascii="Tahoma" w:eastAsia="Calibri" w:hAnsi="Tahoma" w:cs="Tahoma"/>
        </w:rPr>
      </w:pPr>
      <w:proofErr w:type="gramStart"/>
      <w:r w:rsidRPr="00EB77E1">
        <w:rPr>
          <w:rFonts w:ascii="Tahoma" w:eastAsia="Calibri" w:hAnsi="Tahoma" w:cs="Tahoma"/>
          <w:b/>
          <w:bCs/>
        </w:rPr>
        <w:t>Future-proofing</w:t>
      </w:r>
      <w:proofErr w:type="gramEnd"/>
      <w:r w:rsidRPr="00EB77E1">
        <w:rPr>
          <w:rFonts w:ascii="Tahoma" w:eastAsia="Calibri" w:hAnsi="Tahoma" w:cs="Tahoma"/>
          <w:b/>
          <w:bCs/>
        </w:rPr>
        <w:t>:</w:t>
      </w:r>
      <w:r w:rsidRPr="00EB77E1">
        <w:rPr>
          <w:rFonts w:ascii="Tahoma" w:eastAsia="Calibri" w:hAnsi="Tahoma" w:cs="Tahoma"/>
        </w:rPr>
        <w:t xml:space="preserve"> As the job market and industries evolve with technological and societal changes, learners are better prepared to adapt if they have a strong foundational knowledge of various career paths and the skills they require.</w:t>
      </w:r>
    </w:p>
    <w:p w14:paraId="2A74511F"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Building Confidence:</w:t>
      </w:r>
      <w:r w:rsidRPr="00EB77E1">
        <w:rPr>
          <w:rFonts w:ascii="Tahoma" w:eastAsia="Calibri" w:hAnsi="Tahoma" w:cs="Tahoma"/>
        </w:rPr>
        <w:t xml:space="preserve"> By knowing what to expect and how to navigate the professional world, students can approach their future with confidence.</w:t>
      </w:r>
    </w:p>
    <w:p w14:paraId="2908456D" w14:textId="77777777" w:rsidR="005B6C99"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Holistic Development:</w:t>
      </w:r>
      <w:r w:rsidRPr="00EB77E1">
        <w:rPr>
          <w:rFonts w:ascii="Tahoma" w:eastAsia="Calibri" w:hAnsi="Tahoma" w:cs="Tahoma"/>
        </w:rPr>
        <w:t xml:space="preserve"> Apart from just career-specific knowledge, such programs often impart life skills, including financial planning, work-life balance tips, and stress management techniques.</w:t>
      </w:r>
    </w:p>
    <w:p w14:paraId="0F43C6D7" w14:textId="22513AB4" w:rsidR="4EF820E0" w:rsidRPr="00EB77E1" w:rsidRDefault="005B6C99" w:rsidP="008C0ECE">
      <w:pPr>
        <w:pStyle w:val="ListParagraph"/>
        <w:numPr>
          <w:ilvl w:val="0"/>
          <w:numId w:val="1"/>
        </w:numPr>
        <w:spacing w:after="0"/>
        <w:rPr>
          <w:rFonts w:ascii="Tahoma" w:eastAsia="Calibri" w:hAnsi="Tahoma" w:cs="Tahoma"/>
        </w:rPr>
      </w:pPr>
      <w:r w:rsidRPr="00EB77E1">
        <w:rPr>
          <w:rFonts w:ascii="Tahoma" w:eastAsia="Calibri" w:hAnsi="Tahoma" w:cs="Tahoma"/>
          <w:b/>
          <w:bCs/>
        </w:rPr>
        <w:t>Encouragement of Lifelong Learning:</w:t>
      </w:r>
      <w:r w:rsidRPr="00EB77E1">
        <w:rPr>
          <w:rFonts w:ascii="Tahoma" w:eastAsia="Calibri" w:hAnsi="Tahoma" w:cs="Tahoma"/>
        </w:rPr>
        <w:t xml:space="preserve"> Career education often emphasizes the importance of continual learning and upskilling, making students more adaptable and resilient in a changing job market.</w:t>
      </w:r>
    </w:p>
    <w:p w14:paraId="2145CE74" w14:textId="77777777" w:rsidR="005B6C99" w:rsidRPr="00EB77E1" w:rsidRDefault="005B6C99" w:rsidP="008C0ECE">
      <w:pPr>
        <w:spacing w:after="0"/>
        <w:rPr>
          <w:rFonts w:ascii="Tahoma" w:eastAsia="Calibri" w:hAnsi="Tahoma" w:cs="Tahoma"/>
        </w:rPr>
      </w:pPr>
    </w:p>
    <w:p w14:paraId="69897DC7" w14:textId="217E0183" w:rsidR="00AA0E3A" w:rsidRPr="00EB77E1" w:rsidRDefault="2A3D0658" w:rsidP="004320E7">
      <w:pPr>
        <w:pStyle w:val="Heading2"/>
        <w:rPr>
          <w:rFonts w:eastAsiaTheme="minorEastAsia"/>
        </w:rPr>
      </w:pPr>
      <w:r w:rsidRPr="00EB77E1">
        <w:rPr>
          <w:rStyle w:val="normaltextrun"/>
          <w:rFonts w:ascii="Tahoma" w:eastAsiaTheme="minorEastAsia" w:hAnsi="Tahoma" w:cs="Tahoma"/>
          <w:b/>
          <w:bCs/>
        </w:rPr>
        <w:t>We aim to be:</w:t>
      </w:r>
      <w:r w:rsidRPr="00EB77E1">
        <w:rPr>
          <w:rStyle w:val="eop"/>
          <w:rFonts w:ascii="Tahoma" w:eastAsiaTheme="minorEastAsia" w:hAnsi="Tahoma" w:cs="Tahoma"/>
        </w:rPr>
        <w:t> </w:t>
      </w:r>
    </w:p>
    <w:p w14:paraId="6F6A4C11" w14:textId="585FC3E0"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A Further Education college where every learner is empowered to shape their own future and achieve ambitious career goals. Our learners will recognise that employability, career readiness, skill development and progression are embedded throughout their learning experience, enabling them to make informed decisions about their future education, training and employment pathways.</w:t>
      </w:r>
      <w:r w:rsidR="00FB2FC1" w:rsidRPr="00EB77E1">
        <w:rPr>
          <w:rFonts w:ascii="Tahoma" w:hAnsi="Tahoma" w:cs="Tahoma"/>
          <w:sz w:val="22"/>
          <w:szCs w:val="22"/>
        </w:rPr>
        <w:t xml:space="preserve"> </w:t>
      </w:r>
      <w:r w:rsidRPr="00EB77E1">
        <w:rPr>
          <w:rFonts w:ascii="Tahoma" w:hAnsi="Tahoma" w:cs="Tahoma"/>
          <w:sz w:val="22"/>
          <w:szCs w:val="22"/>
        </w:rPr>
        <w:t>Our staff will understand the importance of careers education and employability development, integrating career planning, labour market awareness and progression opportunities into curriculum delivery, tutorials, enrichment activities and learner support services.</w:t>
      </w:r>
    </w:p>
    <w:p w14:paraId="6DE2AB28" w14:textId="77777777" w:rsidR="008C0ECE" w:rsidRDefault="008C0ECE" w:rsidP="008C0ECE">
      <w:pPr>
        <w:pStyle w:val="isselectedend"/>
        <w:spacing w:before="0" w:beforeAutospacing="0" w:after="0" w:afterAutospacing="0"/>
        <w:rPr>
          <w:rFonts w:ascii="Tahoma" w:hAnsi="Tahoma" w:cs="Tahoma"/>
          <w:sz w:val="22"/>
          <w:szCs w:val="22"/>
        </w:rPr>
      </w:pPr>
    </w:p>
    <w:p w14:paraId="65BF12B5" w14:textId="0628FF9C"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We will work collaboratively with employers, universities, apprenticeship providers, training organisations, parents and carers to ensure that learners have access to meaningful encounters, workplace experiences and impartial guidance that broadens horizons, raises aspirations and supports informed decision-making.</w:t>
      </w:r>
      <w:r w:rsidR="00FB2FC1" w:rsidRPr="00EB77E1">
        <w:rPr>
          <w:rFonts w:ascii="Tahoma" w:hAnsi="Tahoma" w:cs="Tahoma"/>
          <w:sz w:val="22"/>
          <w:szCs w:val="22"/>
        </w:rPr>
        <w:t xml:space="preserve"> </w:t>
      </w:r>
      <w:r w:rsidRPr="00EB77E1">
        <w:rPr>
          <w:rFonts w:ascii="Tahoma" w:hAnsi="Tahoma" w:cs="Tahoma"/>
          <w:sz w:val="22"/>
          <w:szCs w:val="22"/>
        </w:rPr>
        <w:t xml:space="preserve">As a college serving a community with </w:t>
      </w:r>
      <w:r w:rsidRPr="00EB77E1">
        <w:rPr>
          <w:rFonts w:ascii="Tahoma" w:hAnsi="Tahoma" w:cs="Tahoma"/>
          <w:sz w:val="22"/>
          <w:szCs w:val="22"/>
        </w:rPr>
        <w:lastRenderedPageBreak/>
        <w:t>significant socio-economic challenges, we will use careers education as a vehicle for social mobility, economic inclusion and personal empowerment, ensuring that every learner, regardless of background or circumstance, can access the support, experiences and opportunities needed to succeed.</w:t>
      </w:r>
    </w:p>
    <w:p w14:paraId="7565395A" w14:textId="77777777" w:rsidR="008C0ECE" w:rsidRDefault="008C0ECE" w:rsidP="008C0ECE">
      <w:pPr>
        <w:pStyle w:val="isselectedend"/>
        <w:spacing w:before="0" w:beforeAutospacing="0" w:after="0" w:afterAutospacing="0"/>
        <w:rPr>
          <w:rFonts w:ascii="Tahoma" w:hAnsi="Tahoma" w:cs="Tahoma"/>
          <w:sz w:val="22"/>
          <w:szCs w:val="22"/>
        </w:rPr>
      </w:pPr>
    </w:p>
    <w:p w14:paraId="6E3D9101" w14:textId="2BCD132C"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We aim to connect learners with the employers, industries and growth sectors that are shaping the future economy of Hull and East Yorkshire, whilst ensuring they have clear progression pathways to further study, apprenticeships, higher education and employment.</w:t>
      </w:r>
    </w:p>
    <w:p w14:paraId="4AF0B8BE" w14:textId="77777777" w:rsidR="00BF5241" w:rsidRPr="00EB77E1" w:rsidRDefault="00BF5241" w:rsidP="008C0ECE">
      <w:pPr>
        <w:pStyle w:val="NormalWeb"/>
        <w:spacing w:before="0" w:beforeAutospacing="0" w:after="0" w:afterAutospacing="0"/>
        <w:rPr>
          <w:rFonts w:ascii="Tahoma" w:hAnsi="Tahoma" w:cs="Tahoma"/>
          <w:sz w:val="22"/>
          <w:szCs w:val="22"/>
        </w:rPr>
      </w:pPr>
      <w:r w:rsidRPr="00EB77E1">
        <w:rPr>
          <w:rFonts w:ascii="Tahoma" w:hAnsi="Tahoma" w:cs="Tahoma"/>
          <w:sz w:val="22"/>
          <w:szCs w:val="22"/>
        </w:rPr>
        <w:t>Our ambition is that every learner leaves Hull College with the confidence, knowledge, skills and career readiness required to progress successfully into positive and sustained destinations and thrive in a rapidly changing world of work.</w:t>
      </w:r>
    </w:p>
    <w:p w14:paraId="4DE2579D" w14:textId="77777777" w:rsidR="008C0ECE" w:rsidRDefault="008C0ECE" w:rsidP="008C0ECE">
      <w:pPr>
        <w:spacing w:after="0" w:line="240" w:lineRule="auto"/>
        <w:rPr>
          <w:rStyle w:val="normaltextrun"/>
          <w:rFonts w:ascii="Tahoma" w:eastAsiaTheme="minorEastAsia" w:hAnsi="Tahoma" w:cs="Tahoma"/>
          <w:b/>
          <w:bCs/>
        </w:rPr>
      </w:pPr>
    </w:p>
    <w:p w14:paraId="773E6B8C" w14:textId="47561EA4" w:rsidR="00AA0E3A" w:rsidRPr="00EB77E1" w:rsidRDefault="2A3D0658" w:rsidP="004320E7">
      <w:pPr>
        <w:pStyle w:val="Heading2"/>
        <w:rPr>
          <w:rFonts w:eastAsiaTheme="minorEastAsia"/>
        </w:rPr>
      </w:pPr>
      <w:r w:rsidRPr="00EB77E1">
        <w:rPr>
          <w:rStyle w:val="normaltextrun"/>
          <w:rFonts w:ascii="Tahoma" w:eastAsiaTheme="minorEastAsia" w:hAnsi="Tahoma" w:cs="Tahoma"/>
          <w:b/>
          <w:bCs/>
        </w:rPr>
        <w:t>Context:</w:t>
      </w:r>
      <w:r w:rsidRPr="00EB77E1">
        <w:rPr>
          <w:rStyle w:val="eop"/>
          <w:rFonts w:ascii="Tahoma" w:eastAsiaTheme="minorEastAsia" w:hAnsi="Tahoma" w:cs="Tahoma"/>
        </w:rPr>
        <w:t> </w:t>
      </w:r>
    </w:p>
    <w:p w14:paraId="641B6B6E" w14:textId="712CCED3" w:rsidR="00BF5241" w:rsidRPr="00EB77E1" w:rsidRDefault="00BF5241" w:rsidP="008C0ECE">
      <w:pPr>
        <w:pStyle w:val="isselectedend"/>
        <w:spacing w:before="0" w:beforeAutospacing="0" w:after="0" w:afterAutospacing="0"/>
        <w:rPr>
          <w:rFonts w:ascii="Tahoma" w:hAnsi="Tahoma" w:cs="Tahoma"/>
          <w:sz w:val="22"/>
          <w:szCs w:val="22"/>
        </w:rPr>
      </w:pPr>
      <w:r w:rsidRPr="00EB77E1">
        <w:rPr>
          <w:rFonts w:ascii="Tahoma" w:hAnsi="Tahoma" w:cs="Tahoma"/>
          <w:sz w:val="22"/>
          <w:szCs w:val="22"/>
        </w:rPr>
        <w:t>Hull College is committed to providing exceptional education that transforms lives, supports social mobility and meets the skills needs of our region. This Careers Strategy sets the framework for the next two years as the College continues its journey towards excellence for our learners, employers and communities. The context in which Hull College operates makes high-quality careers education and guidance particularly important:</w:t>
      </w:r>
    </w:p>
    <w:p w14:paraId="0AF544B1" w14:textId="42151B7B"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The English Indices of Deprivation 2025 rank Hull as the sixth most deprived upper-tier local authority in England (out of 153 authorities).</w:t>
      </w:r>
    </w:p>
    <w:p w14:paraId="7E58DE30" w14:textId="3ECC15E0"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Overall, 70 of Hull's 168 Lower Super Output Areas (41.7%) are among the most deprived 10% of neighbourhoods nationally, with over half (51.8%) falling within the most deprived 20% of neighbourhoods in England.</w:t>
      </w:r>
    </w:p>
    <w:p w14:paraId="3250D7DE" w14:textId="36700433"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National analysis identifies Hull as one of the local authority areas containing the highest proportions of neighbourhoods within the most deprived decile nationally.</w:t>
      </w:r>
    </w:p>
    <w:p w14:paraId="62762003" w14:textId="025DD97F"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Significant socio-economic inequalities continue to affect educational attainment, progression and employment opportunities across the city.</w:t>
      </w:r>
    </w:p>
    <w:p w14:paraId="68B6EE0D" w14:textId="656D7CC1"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At age 19, the number of young people achieving a Level 3 qualification remains below both national and regional averages.</w:t>
      </w:r>
    </w:p>
    <w:p w14:paraId="4CD75631" w14:textId="1126293C"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Attainment at Level 2 also remains below national benchmarks, highlighting the importance of sustained educational participation and progression.</w:t>
      </w:r>
    </w:p>
    <w:p w14:paraId="7C127E19" w14:textId="00089587"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Adult attainment at Level 4 and above remains below national levels, despite growing demand for higher-level technical and professional skills.</w:t>
      </w:r>
    </w:p>
    <w:p w14:paraId="6C7C7F4A" w14:textId="645D0E65"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Labour market forecasts indicate increasing demand for higher-level skills across the Humber region, with a growing proportion of future jobs requiring qualifications at Level 4 and above.</w:t>
      </w:r>
    </w:p>
    <w:p w14:paraId="7F2C1D9C" w14:textId="60FE14EE" w:rsidR="00BF5241" w:rsidRPr="00EB77E1" w:rsidRDefault="00BF5241" w:rsidP="008C0ECE">
      <w:pPr>
        <w:pStyle w:val="isselectedend"/>
        <w:spacing w:before="0" w:beforeAutospacing="0" w:after="0" w:afterAutospacing="0"/>
        <w:ind w:left="360" w:hanging="360"/>
        <w:rPr>
          <w:rFonts w:ascii="Tahoma" w:hAnsi="Tahoma" w:cs="Tahoma"/>
          <w:sz w:val="22"/>
          <w:szCs w:val="22"/>
        </w:rPr>
      </w:pPr>
      <w:r w:rsidRPr="00EB77E1">
        <w:rPr>
          <w:rFonts w:ascii="Tahoma" w:hAnsi="Tahoma" w:cs="Tahoma"/>
          <w:sz w:val="22"/>
          <w:szCs w:val="22"/>
        </w:rPr>
        <w:t xml:space="preserve">• </w:t>
      </w:r>
      <w:r w:rsidR="008C0ECE">
        <w:rPr>
          <w:rFonts w:ascii="Tahoma" w:hAnsi="Tahoma" w:cs="Tahoma"/>
          <w:sz w:val="22"/>
          <w:szCs w:val="22"/>
        </w:rPr>
        <w:tab/>
      </w:r>
      <w:r w:rsidRPr="00EB77E1">
        <w:rPr>
          <w:rFonts w:ascii="Tahoma" w:hAnsi="Tahoma" w:cs="Tahoma"/>
          <w:sz w:val="22"/>
          <w:szCs w:val="22"/>
        </w:rPr>
        <w:t>Approximately 30% of Hull College learners identify as having a learning difficulty, disability or additional support need, reinforcing the importance of inclusive and personalised careers guidance.</w:t>
      </w:r>
    </w:p>
    <w:p w14:paraId="075A34C4" w14:textId="77777777" w:rsidR="008C0ECE" w:rsidRDefault="008C0ECE" w:rsidP="008C0ECE">
      <w:pPr>
        <w:pStyle w:val="NormalWeb"/>
        <w:spacing w:before="0" w:beforeAutospacing="0" w:after="0" w:afterAutospacing="0"/>
        <w:rPr>
          <w:rFonts w:ascii="Tahoma" w:hAnsi="Tahoma" w:cs="Tahoma"/>
          <w:sz w:val="22"/>
          <w:szCs w:val="22"/>
        </w:rPr>
      </w:pPr>
    </w:p>
    <w:p w14:paraId="5A78E0E2" w14:textId="7F47FA4C" w:rsidR="00BF5241" w:rsidRPr="00EB77E1" w:rsidRDefault="00BF5241" w:rsidP="008C0ECE">
      <w:pPr>
        <w:pStyle w:val="NormalWeb"/>
        <w:spacing w:before="0" w:beforeAutospacing="0" w:after="0" w:afterAutospacing="0"/>
        <w:rPr>
          <w:rFonts w:ascii="Tahoma" w:hAnsi="Tahoma" w:cs="Tahoma"/>
          <w:sz w:val="22"/>
          <w:szCs w:val="22"/>
        </w:rPr>
      </w:pPr>
      <w:r w:rsidRPr="00EB77E1">
        <w:rPr>
          <w:rFonts w:ascii="Tahoma" w:hAnsi="Tahoma" w:cs="Tahoma"/>
          <w:sz w:val="22"/>
          <w:szCs w:val="22"/>
        </w:rPr>
        <w:t>Against this backdrop, Hull College recognises that careers education is a critical tool for raising aspirations, improving social mobility, reducing inequality and supporting learners to achieve positive and sustained destinations.</w:t>
      </w:r>
    </w:p>
    <w:p w14:paraId="63BC7296" w14:textId="77777777" w:rsidR="008C0ECE" w:rsidRDefault="008C0ECE" w:rsidP="008C0ECE">
      <w:pPr>
        <w:spacing w:after="0" w:line="240" w:lineRule="auto"/>
        <w:rPr>
          <w:rStyle w:val="normaltextrun"/>
          <w:rFonts w:ascii="Tahoma" w:eastAsiaTheme="minorEastAsia" w:hAnsi="Tahoma" w:cs="Tahoma"/>
          <w:b/>
          <w:bCs/>
        </w:rPr>
      </w:pPr>
    </w:p>
    <w:p w14:paraId="4BFCB4E4" w14:textId="2AA7001F" w:rsidR="00AA0E3A" w:rsidRPr="00EB77E1" w:rsidRDefault="2A3D0658" w:rsidP="004320E7">
      <w:pPr>
        <w:pStyle w:val="Heading2"/>
        <w:rPr>
          <w:rFonts w:eastAsiaTheme="minorEastAsia"/>
        </w:rPr>
      </w:pPr>
      <w:r w:rsidRPr="00EB77E1">
        <w:rPr>
          <w:rStyle w:val="normaltextrun"/>
          <w:rFonts w:ascii="Tahoma" w:eastAsiaTheme="minorEastAsia" w:hAnsi="Tahoma" w:cs="Tahoma"/>
          <w:b/>
          <w:bCs/>
        </w:rPr>
        <w:t>2. Strategic Objectives </w:t>
      </w:r>
      <w:r w:rsidRPr="00EB77E1">
        <w:rPr>
          <w:rStyle w:val="eop"/>
          <w:rFonts w:ascii="Tahoma" w:eastAsiaTheme="minorEastAsia" w:hAnsi="Tahoma" w:cs="Tahoma"/>
        </w:rPr>
        <w:t> </w:t>
      </w:r>
    </w:p>
    <w:p w14:paraId="14F90110" w14:textId="77777777" w:rsidR="00F75BAC" w:rsidRPr="00EB77E1" w:rsidRDefault="00F75BAC" w:rsidP="008C0ECE">
      <w:pPr>
        <w:spacing w:after="0" w:line="240" w:lineRule="auto"/>
        <w:rPr>
          <w:rFonts w:ascii="Tahoma" w:eastAsia="Times New Roman" w:hAnsi="Tahoma" w:cs="Tahoma"/>
          <w:lang w:eastAsia="en-GB"/>
        </w:rPr>
      </w:pPr>
      <w:r w:rsidRPr="00EB77E1">
        <w:rPr>
          <w:rFonts w:ascii="Tahoma" w:eastAsia="Times New Roman" w:hAnsi="Tahoma" w:cs="Tahoma"/>
          <w:lang w:eastAsia="en-GB"/>
        </w:rPr>
        <w:t>This strategy supports the delivery of Hull College's Vision, Mission and Strategic Objectives and contributes directly to the College's ambition to be a sector-leading institution that transforms lives through education, skills and opportunity.</w:t>
      </w:r>
    </w:p>
    <w:p w14:paraId="3521768C" w14:textId="77777777" w:rsidR="008C0ECE" w:rsidRDefault="008C0ECE" w:rsidP="008C0ECE">
      <w:pPr>
        <w:spacing w:after="0"/>
        <w:rPr>
          <w:rFonts w:ascii="Tahoma" w:hAnsi="Tahoma" w:cs="Tahoma"/>
          <w:b/>
          <w:bCs/>
          <w:lang w:eastAsia="en-GB"/>
        </w:rPr>
      </w:pPr>
    </w:p>
    <w:p w14:paraId="2FAA74DE" w14:textId="4F84CFB7"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Vision</w:t>
      </w:r>
    </w:p>
    <w:p w14:paraId="39522903"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lastRenderedPageBreak/>
        <w:t>By 2028, Hull College will be a world-class, sector-leading institution; inclusive by design, brilliant by standard, and trusted to shape futures in Hull and beyond.</w:t>
      </w:r>
    </w:p>
    <w:p w14:paraId="71AF0A4D" w14:textId="77777777" w:rsidR="008C0ECE" w:rsidRDefault="008C0ECE" w:rsidP="008C0ECE">
      <w:pPr>
        <w:spacing w:after="0"/>
        <w:rPr>
          <w:rFonts w:ascii="Tahoma" w:hAnsi="Tahoma" w:cs="Tahoma"/>
          <w:b/>
          <w:bCs/>
          <w:lang w:eastAsia="en-GB"/>
        </w:rPr>
      </w:pPr>
    </w:p>
    <w:p w14:paraId="06793812" w14:textId="77777777" w:rsidR="008C0ECE" w:rsidRDefault="008C0ECE" w:rsidP="008C0ECE">
      <w:pPr>
        <w:spacing w:after="0"/>
        <w:rPr>
          <w:rFonts w:ascii="Tahoma" w:hAnsi="Tahoma" w:cs="Tahoma"/>
          <w:b/>
          <w:bCs/>
          <w:lang w:eastAsia="en-GB"/>
        </w:rPr>
      </w:pPr>
    </w:p>
    <w:p w14:paraId="1FFC330E" w14:textId="632B12B3"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Mission</w:t>
      </w:r>
    </w:p>
    <w:p w14:paraId="293F6732"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We make learning count, for life, for work, for change.</w:t>
      </w:r>
    </w:p>
    <w:p w14:paraId="128B256F" w14:textId="77777777" w:rsidR="008C0ECE" w:rsidRDefault="008C0ECE" w:rsidP="008C0ECE">
      <w:pPr>
        <w:spacing w:after="0"/>
        <w:rPr>
          <w:rFonts w:ascii="Tahoma" w:hAnsi="Tahoma" w:cs="Tahoma"/>
          <w:b/>
          <w:bCs/>
          <w:lang w:eastAsia="en-GB"/>
        </w:rPr>
      </w:pPr>
    </w:p>
    <w:p w14:paraId="0066AB1B" w14:textId="7368B240"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Strategic Objectives</w:t>
      </w:r>
    </w:p>
    <w:p w14:paraId="7DBED849"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This Careers Strategy contributes directly to the College's strategic priorities:</w:t>
      </w:r>
    </w:p>
    <w:p w14:paraId="332DC1B7" w14:textId="77777777" w:rsidR="008C0ECE" w:rsidRDefault="008C0ECE" w:rsidP="008C0ECE">
      <w:pPr>
        <w:spacing w:after="0"/>
        <w:rPr>
          <w:rFonts w:ascii="Tahoma" w:hAnsi="Tahoma" w:cs="Tahoma"/>
          <w:b/>
          <w:bCs/>
          <w:lang w:eastAsia="en-GB"/>
        </w:rPr>
      </w:pPr>
    </w:p>
    <w:p w14:paraId="1D7C728B" w14:textId="7F27C140" w:rsidR="00F75BAC" w:rsidRPr="00EB77E1" w:rsidRDefault="00F75BAC" w:rsidP="008C0ECE">
      <w:pPr>
        <w:spacing w:after="0"/>
        <w:rPr>
          <w:rFonts w:ascii="Tahoma" w:hAnsi="Tahoma" w:cs="Tahoma"/>
          <w:lang w:eastAsia="en-GB"/>
        </w:rPr>
      </w:pPr>
      <w:r w:rsidRPr="00EB77E1">
        <w:rPr>
          <w:rFonts w:ascii="Tahoma" w:hAnsi="Tahoma" w:cs="Tahoma"/>
          <w:b/>
          <w:bCs/>
          <w:lang w:eastAsia="en-GB"/>
        </w:rPr>
        <w:t>Empowering Success</w:t>
      </w:r>
      <w:r w:rsidRPr="00EB77E1">
        <w:rPr>
          <w:rFonts w:ascii="Tahoma" w:hAnsi="Tahoma" w:cs="Tahoma"/>
          <w:b/>
          <w:bCs/>
          <w:lang w:eastAsia="en-GB"/>
        </w:rPr>
        <w:br/>
      </w:r>
      <w:r w:rsidRPr="00EB77E1">
        <w:rPr>
          <w:rFonts w:ascii="Tahoma" w:hAnsi="Tahoma" w:cs="Tahoma"/>
          <w:lang w:eastAsia="en-GB"/>
        </w:rPr>
        <w:t>Supporting learners to achieve positive and sustained destinations through high-quality careers education, impartial guidance, employability development and progression support.</w:t>
      </w:r>
    </w:p>
    <w:p w14:paraId="682C1699" w14:textId="77777777" w:rsidR="008C0ECE" w:rsidRDefault="008C0ECE" w:rsidP="008C0ECE">
      <w:pPr>
        <w:spacing w:after="0"/>
        <w:rPr>
          <w:rFonts w:ascii="Tahoma" w:hAnsi="Tahoma" w:cs="Tahoma"/>
          <w:b/>
          <w:bCs/>
          <w:lang w:eastAsia="en-GB"/>
        </w:rPr>
      </w:pPr>
    </w:p>
    <w:p w14:paraId="4A42F053" w14:textId="7D6D60EB" w:rsidR="00F75BAC" w:rsidRPr="00EB77E1" w:rsidRDefault="00F75BAC" w:rsidP="008C0ECE">
      <w:pPr>
        <w:spacing w:after="0"/>
        <w:rPr>
          <w:rFonts w:ascii="Tahoma" w:hAnsi="Tahoma" w:cs="Tahoma"/>
          <w:lang w:eastAsia="en-GB"/>
        </w:rPr>
      </w:pPr>
      <w:r w:rsidRPr="00EB77E1">
        <w:rPr>
          <w:rFonts w:ascii="Tahoma" w:hAnsi="Tahoma" w:cs="Tahoma"/>
          <w:b/>
          <w:bCs/>
          <w:lang w:eastAsia="en-GB"/>
        </w:rPr>
        <w:t>World-Class Brand and Influence</w:t>
      </w:r>
      <w:r w:rsidRPr="00EB77E1">
        <w:rPr>
          <w:rFonts w:ascii="Tahoma" w:hAnsi="Tahoma" w:cs="Tahoma"/>
          <w:b/>
          <w:bCs/>
          <w:lang w:eastAsia="en-GB"/>
        </w:rPr>
        <w:br/>
      </w:r>
      <w:r w:rsidRPr="00EB77E1">
        <w:rPr>
          <w:rFonts w:ascii="Tahoma" w:hAnsi="Tahoma" w:cs="Tahoma"/>
          <w:lang w:eastAsia="en-GB"/>
        </w:rPr>
        <w:t>Strengthening partnerships with employers, universities, training providers and civic organisations to create meaningful opportunities for learners and support regional economic growth.</w:t>
      </w:r>
    </w:p>
    <w:p w14:paraId="09F9F575" w14:textId="77777777" w:rsidR="008C0ECE" w:rsidRDefault="008C0ECE" w:rsidP="008C0ECE">
      <w:pPr>
        <w:spacing w:after="0"/>
        <w:rPr>
          <w:rFonts w:ascii="Tahoma" w:hAnsi="Tahoma" w:cs="Tahoma"/>
          <w:b/>
          <w:bCs/>
          <w:lang w:eastAsia="en-GB"/>
        </w:rPr>
      </w:pPr>
    </w:p>
    <w:p w14:paraId="050A71FA" w14:textId="7E6BD5E7" w:rsidR="00F75BAC" w:rsidRPr="00EB77E1" w:rsidRDefault="00F75BAC" w:rsidP="008C0ECE">
      <w:pPr>
        <w:spacing w:after="0"/>
        <w:rPr>
          <w:rFonts w:ascii="Tahoma" w:hAnsi="Tahoma" w:cs="Tahoma"/>
          <w:lang w:eastAsia="en-GB"/>
        </w:rPr>
      </w:pPr>
      <w:r w:rsidRPr="00EB77E1">
        <w:rPr>
          <w:rFonts w:ascii="Tahoma" w:hAnsi="Tahoma" w:cs="Tahoma"/>
          <w:b/>
          <w:bCs/>
          <w:lang w:eastAsia="en-GB"/>
        </w:rPr>
        <w:t>Bold and Inclusive Culture</w:t>
      </w:r>
      <w:r w:rsidRPr="00EB77E1">
        <w:rPr>
          <w:rFonts w:ascii="Tahoma" w:hAnsi="Tahoma" w:cs="Tahoma"/>
          <w:b/>
          <w:bCs/>
          <w:lang w:eastAsia="en-GB"/>
        </w:rPr>
        <w:br/>
      </w:r>
      <w:r w:rsidRPr="00EB77E1">
        <w:rPr>
          <w:rFonts w:ascii="Tahoma" w:hAnsi="Tahoma" w:cs="Tahoma"/>
          <w:lang w:eastAsia="en-GB"/>
        </w:rPr>
        <w:t>Ensuring every learner, regardless of background, circumstance or additional need, has equitable access to careers education, guidance, work-related learning and progression opportunities.</w:t>
      </w:r>
    </w:p>
    <w:p w14:paraId="1E232310" w14:textId="77777777" w:rsidR="008C0ECE" w:rsidRDefault="008C0ECE" w:rsidP="008C0ECE">
      <w:pPr>
        <w:spacing w:after="0"/>
        <w:rPr>
          <w:rFonts w:ascii="Tahoma" w:hAnsi="Tahoma" w:cs="Tahoma"/>
          <w:b/>
          <w:bCs/>
          <w:lang w:eastAsia="en-GB"/>
        </w:rPr>
      </w:pPr>
    </w:p>
    <w:p w14:paraId="7CC344C8" w14:textId="554A4AC4" w:rsidR="00F75BAC" w:rsidRPr="00EB77E1" w:rsidRDefault="00F75BAC" w:rsidP="008C0ECE">
      <w:pPr>
        <w:spacing w:after="0"/>
        <w:rPr>
          <w:rFonts w:ascii="Tahoma" w:hAnsi="Tahoma" w:cs="Tahoma"/>
          <w:lang w:eastAsia="en-GB"/>
        </w:rPr>
      </w:pPr>
      <w:r w:rsidRPr="00EB77E1">
        <w:rPr>
          <w:rFonts w:ascii="Tahoma" w:hAnsi="Tahoma" w:cs="Tahoma"/>
          <w:b/>
          <w:bCs/>
          <w:lang w:eastAsia="en-GB"/>
        </w:rPr>
        <w:t>Driven by Innovation</w:t>
      </w:r>
      <w:r w:rsidRPr="00EB77E1">
        <w:rPr>
          <w:rFonts w:ascii="Tahoma" w:hAnsi="Tahoma" w:cs="Tahoma"/>
          <w:b/>
          <w:bCs/>
          <w:lang w:eastAsia="en-GB"/>
        </w:rPr>
        <w:br/>
      </w:r>
      <w:r w:rsidRPr="00EB77E1">
        <w:rPr>
          <w:rFonts w:ascii="Tahoma" w:hAnsi="Tahoma" w:cs="Tahoma"/>
          <w:lang w:eastAsia="en-GB"/>
        </w:rPr>
        <w:t>Harnessing labour market intelligence, digital technologies, employer engagement and emerging workforce trends to prepare learners for the opportunities and challenges of the future economy.</w:t>
      </w:r>
    </w:p>
    <w:p w14:paraId="65FF29CF" w14:textId="77777777" w:rsidR="008C0ECE" w:rsidRDefault="008C0ECE" w:rsidP="008C0ECE">
      <w:pPr>
        <w:spacing w:after="0"/>
        <w:rPr>
          <w:rFonts w:ascii="Tahoma" w:hAnsi="Tahoma" w:cs="Tahoma"/>
          <w:b/>
          <w:bCs/>
          <w:lang w:eastAsia="en-GB"/>
        </w:rPr>
      </w:pPr>
    </w:p>
    <w:p w14:paraId="6A329900" w14:textId="4504D8D5" w:rsidR="00F75BAC" w:rsidRPr="00EB77E1" w:rsidRDefault="00F75BAC" w:rsidP="008C0ECE">
      <w:pPr>
        <w:spacing w:after="0"/>
        <w:rPr>
          <w:rFonts w:ascii="Tahoma" w:hAnsi="Tahoma" w:cs="Tahoma"/>
          <w:lang w:eastAsia="en-GB"/>
        </w:rPr>
      </w:pPr>
      <w:r w:rsidRPr="00EB77E1">
        <w:rPr>
          <w:rFonts w:ascii="Tahoma" w:hAnsi="Tahoma" w:cs="Tahoma"/>
          <w:b/>
          <w:bCs/>
          <w:lang w:eastAsia="en-GB"/>
        </w:rPr>
        <w:t>Resourceful and Resilient</w:t>
      </w:r>
      <w:r w:rsidRPr="00EB77E1">
        <w:rPr>
          <w:rFonts w:ascii="Tahoma" w:hAnsi="Tahoma" w:cs="Tahoma"/>
          <w:b/>
          <w:bCs/>
          <w:lang w:eastAsia="en-GB"/>
        </w:rPr>
        <w:br/>
      </w:r>
      <w:r w:rsidRPr="00EB77E1">
        <w:rPr>
          <w:rFonts w:ascii="Tahoma" w:hAnsi="Tahoma" w:cs="Tahoma"/>
          <w:lang w:eastAsia="en-GB"/>
        </w:rPr>
        <w:t>Developing learners who are adaptable, ambitious and career-ready, equipped with the knowledge, skills and confidence to navigate a rapidly changing world of work.</w:t>
      </w:r>
    </w:p>
    <w:p w14:paraId="162F4D94" w14:textId="4F182150" w:rsidR="00AA0E3A" w:rsidRPr="00EB77E1" w:rsidRDefault="00AA0E3A" w:rsidP="008C0ECE">
      <w:pPr>
        <w:spacing w:after="0"/>
        <w:rPr>
          <w:rFonts w:ascii="Tahoma" w:eastAsia="Calibri" w:hAnsi="Tahoma" w:cs="Tahoma"/>
        </w:rPr>
      </w:pPr>
    </w:p>
    <w:p w14:paraId="5C816C40" w14:textId="0485A258" w:rsidR="00AA0E3A" w:rsidRPr="00EB77E1" w:rsidRDefault="2A3D0658" w:rsidP="004320E7">
      <w:pPr>
        <w:pStyle w:val="Heading2"/>
        <w:rPr>
          <w:rFonts w:eastAsia="Calibri"/>
        </w:rPr>
      </w:pPr>
      <w:r w:rsidRPr="00EB77E1">
        <w:rPr>
          <w:rFonts w:eastAsia="Calibri"/>
        </w:rPr>
        <w:t>3</w:t>
      </w:r>
      <w:r w:rsidR="008C0ECE">
        <w:rPr>
          <w:rFonts w:eastAsia="Calibri"/>
        </w:rPr>
        <w:t xml:space="preserve">.  </w:t>
      </w:r>
      <w:r w:rsidRPr="00EB77E1">
        <w:rPr>
          <w:rFonts w:eastAsia="Calibri"/>
        </w:rPr>
        <w:t xml:space="preserve">Core </w:t>
      </w:r>
      <w:r w:rsidR="00BA2D6C" w:rsidRPr="00EB77E1">
        <w:rPr>
          <w:rFonts w:eastAsia="Calibri"/>
        </w:rPr>
        <w:t>Careers and IAG</w:t>
      </w:r>
      <w:r w:rsidR="40B088EA" w:rsidRPr="00EB77E1">
        <w:rPr>
          <w:rFonts w:eastAsia="Calibri"/>
        </w:rPr>
        <w:t xml:space="preserve"> Priorities</w:t>
      </w:r>
    </w:p>
    <w:p w14:paraId="09F25F6D" w14:textId="77777777"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1. High-Quality, Independent and Impartial Careers Guidance</w:t>
      </w:r>
    </w:p>
    <w:p w14:paraId="32439FEE"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Ensure all learners, regardless of age, programme or level of study, have access to high-quality, impartial and professionally delivered careers information, advice and guidance (CIAG) that enables them to make informed decisions about their future education, training and employment pathways.</w:t>
      </w:r>
    </w:p>
    <w:p w14:paraId="0EF8D42A" w14:textId="77777777" w:rsidR="008C0ECE" w:rsidRDefault="008C0ECE" w:rsidP="008C0ECE">
      <w:pPr>
        <w:spacing w:after="0"/>
        <w:rPr>
          <w:rFonts w:ascii="Tahoma" w:hAnsi="Tahoma" w:cs="Tahoma"/>
          <w:b/>
          <w:bCs/>
          <w:lang w:eastAsia="en-GB"/>
        </w:rPr>
      </w:pPr>
    </w:p>
    <w:p w14:paraId="675B444D" w14:textId="08F3E084"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2. Careers Embedded Throughout the Curriculum</w:t>
      </w:r>
    </w:p>
    <w:p w14:paraId="33582BD2"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Ensure careers education, employability development and labour market awareness are embedded throughout the learner journey, enabling learners to understand the relevance of their studies, explore career opportunities and develop the skills required for future success.</w:t>
      </w:r>
    </w:p>
    <w:p w14:paraId="659CECD8" w14:textId="77777777" w:rsidR="008C0ECE" w:rsidRDefault="008C0ECE" w:rsidP="008C0ECE">
      <w:pPr>
        <w:spacing w:after="0"/>
        <w:rPr>
          <w:rFonts w:ascii="Tahoma" w:hAnsi="Tahoma" w:cs="Tahoma"/>
          <w:b/>
          <w:bCs/>
          <w:lang w:eastAsia="en-GB"/>
        </w:rPr>
      </w:pPr>
    </w:p>
    <w:p w14:paraId="5895D5B4" w14:textId="7AF0092D"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3. Meaningful Employer Engagement and Workplace Experiences</w:t>
      </w:r>
    </w:p>
    <w:p w14:paraId="07343FFF"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lastRenderedPageBreak/>
        <w:t>Provide all learners with meaningful encounters with employers, employees, workplaces and industry professionals through work placements, industry projects, employer-led activities, workplace visits and work-related learning experiences.</w:t>
      </w:r>
    </w:p>
    <w:p w14:paraId="6B971AB5" w14:textId="77777777" w:rsidR="008C0ECE" w:rsidRDefault="008C0ECE" w:rsidP="008C0ECE">
      <w:pPr>
        <w:spacing w:after="0"/>
        <w:rPr>
          <w:rFonts w:ascii="Tahoma" w:hAnsi="Tahoma" w:cs="Tahoma"/>
          <w:b/>
          <w:bCs/>
          <w:lang w:eastAsia="en-GB"/>
        </w:rPr>
      </w:pPr>
    </w:p>
    <w:p w14:paraId="59B30714" w14:textId="77777777" w:rsidR="008C0ECE" w:rsidRDefault="008C0ECE" w:rsidP="008C0ECE">
      <w:pPr>
        <w:spacing w:after="0"/>
        <w:rPr>
          <w:rFonts w:ascii="Tahoma" w:hAnsi="Tahoma" w:cs="Tahoma"/>
          <w:b/>
          <w:bCs/>
          <w:lang w:eastAsia="en-GB"/>
        </w:rPr>
      </w:pPr>
    </w:p>
    <w:p w14:paraId="2002EC1C" w14:textId="77777777" w:rsidR="008C0ECE" w:rsidRDefault="008C0ECE" w:rsidP="008C0ECE">
      <w:pPr>
        <w:spacing w:after="0"/>
        <w:rPr>
          <w:rFonts w:ascii="Tahoma" w:hAnsi="Tahoma" w:cs="Tahoma"/>
          <w:b/>
          <w:bCs/>
          <w:lang w:eastAsia="en-GB"/>
        </w:rPr>
      </w:pPr>
    </w:p>
    <w:p w14:paraId="7A87D8CC" w14:textId="442379C2"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4. Positive Progression and Sustained Destinations</w:t>
      </w:r>
    </w:p>
    <w:p w14:paraId="48950F08"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Support learners to progress successfully into further education, apprenticeships, higher education, employment or independent living through personalised guidance, progression planning and targeted support at key transition points.</w:t>
      </w:r>
    </w:p>
    <w:p w14:paraId="507AD2BA" w14:textId="77777777" w:rsidR="008C0ECE" w:rsidRDefault="008C0ECE" w:rsidP="008C0ECE">
      <w:pPr>
        <w:spacing w:after="0"/>
        <w:rPr>
          <w:rFonts w:ascii="Tahoma" w:hAnsi="Tahoma" w:cs="Tahoma"/>
          <w:b/>
          <w:bCs/>
          <w:lang w:eastAsia="en-GB"/>
        </w:rPr>
      </w:pPr>
    </w:p>
    <w:p w14:paraId="196E88BD" w14:textId="2B289F7A"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5. Inclusion, Equity and Social Mobility</w:t>
      </w:r>
    </w:p>
    <w:p w14:paraId="4080848A"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Ensure careers education and guidance actively promotes equality of opportunity, raises aspirations and addresses barriers to progression, with particular attention given to disadvantaged learners, learners with SEND, care experienced learners, ESOL learners, refugees and asylum seekers, and those facing additional barriers to success.</w:t>
      </w:r>
    </w:p>
    <w:p w14:paraId="106EFDF7" w14:textId="77777777" w:rsidR="008C0ECE" w:rsidRDefault="008C0ECE" w:rsidP="008C0ECE">
      <w:pPr>
        <w:spacing w:after="0"/>
        <w:rPr>
          <w:rFonts w:ascii="Tahoma" w:hAnsi="Tahoma" w:cs="Tahoma"/>
          <w:b/>
          <w:bCs/>
          <w:lang w:eastAsia="en-GB"/>
        </w:rPr>
      </w:pPr>
    </w:p>
    <w:p w14:paraId="1D697FB8" w14:textId="12F30762"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6. Career Readiness and Future Workforce Skills</w:t>
      </w:r>
    </w:p>
    <w:p w14:paraId="73558AA9"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Develop learners' career readiness by equipping them with the employability skills, behaviours and attributes required to thrive in a rapidly changing labour market, including communication, teamwork, resilience, problem solving, digital literacy and emotional intelligence.</w:t>
      </w:r>
    </w:p>
    <w:p w14:paraId="79EDEF65" w14:textId="77777777" w:rsidR="008C0ECE" w:rsidRDefault="008C0ECE" w:rsidP="008C0ECE">
      <w:pPr>
        <w:spacing w:after="0"/>
        <w:rPr>
          <w:rFonts w:ascii="Tahoma" w:hAnsi="Tahoma" w:cs="Tahoma"/>
          <w:b/>
          <w:bCs/>
          <w:lang w:eastAsia="en-GB"/>
        </w:rPr>
      </w:pPr>
    </w:p>
    <w:p w14:paraId="33B566E9" w14:textId="0D11AB86"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7. Digital Careers Literacy and Labour Market Intelligence</w:t>
      </w:r>
    </w:p>
    <w:p w14:paraId="5139D9AD"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Enable learners to make effective use of digital technologies, labour market information and emerging technologies, including artificial intelligence, to explore opportunities, manage their careers and understand future workforce trends.</w:t>
      </w:r>
    </w:p>
    <w:p w14:paraId="56611341" w14:textId="77777777" w:rsidR="008C0ECE" w:rsidRDefault="008C0ECE" w:rsidP="008C0ECE">
      <w:pPr>
        <w:spacing w:after="0"/>
        <w:rPr>
          <w:rFonts w:ascii="Tahoma" w:hAnsi="Tahoma" w:cs="Tahoma"/>
          <w:b/>
          <w:bCs/>
          <w:lang w:eastAsia="en-GB"/>
        </w:rPr>
      </w:pPr>
    </w:p>
    <w:p w14:paraId="3360A44E" w14:textId="3805ECFA"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8. Continuous Improvement and Gatsby Excellence</w:t>
      </w:r>
    </w:p>
    <w:p w14:paraId="1D8C11BD" w14:textId="77777777" w:rsidR="00F75BAC" w:rsidRPr="00EB77E1" w:rsidRDefault="00F75BAC" w:rsidP="008C0ECE">
      <w:pPr>
        <w:spacing w:after="0"/>
        <w:rPr>
          <w:rFonts w:ascii="Tahoma" w:hAnsi="Tahoma" w:cs="Tahoma"/>
          <w:lang w:eastAsia="en-GB"/>
        </w:rPr>
      </w:pPr>
      <w:r w:rsidRPr="00EB77E1">
        <w:rPr>
          <w:rFonts w:ascii="Tahoma" w:hAnsi="Tahoma" w:cs="Tahoma"/>
          <w:lang w:eastAsia="en-GB"/>
        </w:rPr>
        <w:t>Maintain a stable and progressive careers programme that aligns with the Gatsby Benchmarks, reflects national best practice and is evaluated through learner feedback, destination outcomes, employer engagement and continuous quality improvement.</w:t>
      </w:r>
    </w:p>
    <w:p w14:paraId="4BF087D5" w14:textId="54E31CC3" w:rsidR="4EF820E0" w:rsidRPr="00EB77E1" w:rsidRDefault="4EF820E0" w:rsidP="008C0ECE">
      <w:pPr>
        <w:spacing w:after="0"/>
        <w:rPr>
          <w:rFonts w:ascii="Tahoma" w:eastAsia="Calibri" w:hAnsi="Tahoma" w:cs="Tahoma"/>
          <w:b/>
          <w:bCs/>
        </w:rPr>
      </w:pPr>
    </w:p>
    <w:p w14:paraId="7F681A66" w14:textId="44959BB6" w:rsidR="00AA0E3A" w:rsidRPr="00EB77E1" w:rsidRDefault="464F8D2C" w:rsidP="004320E7">
      <w:pPr>
        <w:pStyle w:val="Heading2"/>
        <w:rPr>
          <w:rFonts w:eastAsia="Calibri"/>
        </w:rPr>
      </w:pPr>
      <w:r w:rsidRPr="00EB77E1">
        <w:rPr>
          <w:rFonts w:eastAsia="Calibri"/>
        </w:rPr>
        <w:t>4. Activities:</w:t>
      </w:r>
    </w:p>
    <w:p w14:paraId="52D80194" w14:textId="77777777" w:rsidR="00E50274" w:rsidRPr="00EB77E1" w:rsidRDefault="00E50274" w:rsidP="008C0ECE">
      <w:pPr>
        <w:spacing w:after="0"/>
        <w:rPr>
          <w:rFonts w:ascii="Tahoma" w:eastAsia="Calibri" w:hAnsi="Tahoma" w:cs="Tahoma"/>
          <w:b/>
          <w:bCs/>
        </w:rPr>
      </w:pPr>
      <w:r w:rsidRPr="00EB77E1">
        <w:rPr>
          <w:rFonts w:ascii="Tahoma" w:eastAsia="Calibri" w:hAnsi="Tahoma" w:cs="Tahoma"/>
          <w:b/>
          <w:bCs/>
        </w:rPr>
        <w:t>The Careers team will:</w:t>
      </w:r>
    </w:p>
    <w:p w14:paraId="7220FD05" w14:textId="77777777" w:rsidR="00F75BAC" w:rsidRPr="00EB77E1" w:rsidRDefault="00F75BAC" w:rsidP="008C0ECE">
      <w:pPr>
        <w:spacing w:after="0"/>
        <w:rPr>
          <w:rFonts w:ascii="Tahoma" w:hAnsi="Tahoma" w:cs="Tahoma"/>
        </w:rPr>
      </w:pPr>
      <w:r w:rsidRPr="00EB77E1">
        <w:rPr>
          <w:rFonts w:ascii="Tahoma" w:hAnsi="Tahoma" w:cs="Tahoma"/>
        </w:rPr>
        <w:t>Provide impartial Careers Education, Information, Advice and Guidance (CEIAG) to all learners, with a particular focus on one-to-one guidance for learners aged 16–18 and those aged up to 25 with an Education, Health and Care Plan (EHCP).</w:t>
      </w:r>
    </w:p>
    <w:p w14:paraId="76979B3B" w14:textId="35C7CB91" w:rsidR="00F75BAC" w:rsidRPr="00EB77E1" w:rsidRDefault="00F75BAC" w:rsidP="008C0ECE">
      <w:pPr>
        <w:spacing w:after="0"/>
        <w:ind w:left="360" w:hanging="360"/>
        <w:rPr>
          <w:rFonts w:ascii="Tahoma" w:hAnsi="Tahoma" w:cs="Tahoma"/>
        </w:rPr>
      </w:pPr>
      <w:r w:rsidRPr="00EB77E1">
        <w:rPr>
          <w:rFonts w:ascii="Tahoma" w:hAnsi="Tahoma" w:cs="Tahoma"/>
        </w:rPr>
        <w:t xml:space="preserve">• </w:t>
      </w:r>
      <w:r w:rsidR="008C0ECE">
        <w:rPr>
          <w:rFonts w:ascii="Tahoma" w:hAnsi="Tahoma" w:cs="Tahoma"/>
        </w:rPr>
        <w:tab/>
      </w:r>
      <w:r w:rsidRPr="00EB77E1">
        <w:rPr>
          <w:rFonts w:ascii="Tahoma" w:hAnsi="Tahoma" w:cs="Tahoma"/>
        </w:rPr>
        <w:t>Act as a key point of contact for progression, supporting learners to make informed decisions about further education, apprenticeships, higher education, employment and other progression opportunities.</w:t>
      </w:r>
    </w:p>
    <w:p w14:paraId="312B0E5C" w14:textId="7CE6E752" w:rsidR="00F75BAC" w:rsidRPr="00EB77E1" w:rsidRDefault="00F75BAC" w:rsidP="008C0ECE">
      <w:pPr>
        <w:spacing w:after="0"/>
        <w:ind w:left="360" w:hanging="360"/>
        <w:rPr>
          <w:rFonts w:ascii="Tahoma" w:hAnsi="Tahoma" w:cs="Tahoma"/>
        </w:rPr>
      </w:pPr>
      <w:r w:rsidRPr="00EB77E1">
        <w:rPr>
          <w:rFonts w:ascii="Tahoma" w:hAnsi="Tahoma" w:cs="Tahoma"/>
        </w:rPr>
        <w:t xml:space="preserve">• </w:t>
      </w:r>
      <w:r w:rsidR="008C0ECE">
        <w:rPr>
          <w:rFonts w:ascii="Tahoma" w:hAnsi="Tahoma" w:cs="Tahoma"/>
        </w:rPr>
        <w:tab/>
      </w:r>
      <w:r w:rsidRPr="00EB77E1">
        <w:rPr>
          <w:rFonts w:ascii="Tahoma" w:hAnsi="Tahoma" w:cs="Tahoma"/>
        </w:rPr>
        <w:t>Provide comprehensive course information, advice and guidance to prospective learners through recruitment, interview, enrolment and transition activities.</w:t>
      </w:r>
    </w:p>
    <w:p w14:paraId="5BD2B6DD" w14:textId="41452748" w:rsidR="00F75BAC" w:rsidRPr="00EB77E1" w:rsidRDefault="00F75BAC" w:rsidP="008C0ECE">
      <w:pPr>
        <w:spacing w:after="0"/>
        <w:ind w:left="360" w:hanging="360"/>
        <w:rPr>
          <w:rFonts w:ascii="Tahoma" w:hAnsi="Tahoma" w:cs="Tahoma"/>
        </w:rPr>
      </w:pPr>
      <w:r w:rsidRPr="00EB77E1">
        <w:rPr>
          <w:rFonts w:ascii="Tahoma" w:hAnsi="Tahoma" w:cs="Tahoma"/>
        </w:rPr>
        <w:t xml:space="preserve">• </w:t>
      </w:r>
      <w:r w:rsidR="008C0ECE">
        <w:rPr>
          <w:rFonts w:ascii="Tahoma" w:hAnsi="Tahoma" w:cs="Tahoma"/>
        </w:rPr>
        <w:tab/>
      </w:r>
      <w:r w:rsidRPr="00EB77E1">
        <w:rPr>
          <w:rFonts w:ascii="Tahoma" w:hAnsi="Tahoma" w:cs="Tahoma"/>
        </w:rPr>
        <w:t>Support learners wishing to change programme through the College's Rethink process, ensuring learners are enrolled on the most appropriate programme and level of study.</w:t>
      </w:r>
    </w:p>
    <w:p w14:paraId="3DBE1527" w14:textId="1500BD9D" w:rsidR="00F75BAC" w:rsidRPr="00EB77E1" w:rsidRDefault="00F75BAC" w:rsidP="008C0ECE">
      <w:pPr>
        <w:spacing w:after="0"/>
        <w:ind w:left="360" w:hanging="360"/>
        <w:rPr>
          <w:rFonts w:ascii="Tahoma" w:hAnsi="Tahoma" w:cs="Tahoma"/>
        </w:rPr>
      </w:pPr>
      <w:r w:rsidRPr="00EB77E1">
        <w:rPr>
          <w:rFonts w:ascii="Tahoma" w:hAnsi="Tahoma" w:cs="Tahoma"/>
        </w:rPr>
        <w:t xml:space="preserve">• </w:t>
      </w:r>
      <w:r w:rsidR="008C0ECE">
        <w:rPr>
          <w:rFonts w:ascii="Tahoma" w:hAnsi="Tahoma" w:cs="Tahoma"/>
        </w:rPr>
        <w:tab/>
      </w:r>
      <w:r w:rsidRPr="00EB77E1">
        <w:rPr>
          <w:rFonts w:ascii="Tahoma" w:hAnsi="Tahoma" w:cs="Tahoma"/>
        </w:rPr>
        <w:t>Support learners to develop employability skills, career management skills and career readiness through effective career planning, employer engagement and work-related learning activities.</w:t>
      </w:r>
    </w:p>
    <w:p w14:paraId="403E3CFA" w14:textId="5876FC50" w:rsidR="00F75BAC" w:rsidRPr="00EB77E1" w:rsidRDefault="00F75BAC" w:rsidP="008C0ECE">
      <w:pPr>
        <w:spacing w:after="0"/>
        <w:ind w:left="360" w:hanging="360"/>
        <w:rPr>
          <w:rFonts w:ascii="Tahoma" w:hAnsi="Tahoma" w:cs="Tahoma"/>
        </w:rPr>
      </w:pPr>
      <w:r w:rsidRPr="00EB77E1">
        <w:rPr>
          <w:rFonts w:ascii="Tahoma" w:hAnsi="Tahoma" w:cs="Tahoma"/>
        </w:rPr>
        <w:lastRenderedPageBreak/>
        <w:t xml:space="preserve">• </w:t>
      </w:r>
      <w:r w:rsidR="008C0ECE">
        <w:rPr>
          <w:rFonts w:ascii="Tahoma" w:hAnsi="Tahoma" w:cs="Tahoma"/>
        </w:rPr>
        <w:tab/>
      </w:r>
      <w:r w:rsidRPr="00EB77E1">
        <w:rPr>
          <w:rFonts w:ascii="Tahoma" w:hAnsi="Tahoma" w:cs="Tahoma"/>
        </w:rPr>
        <w:t>Work collaboratively with curriculum leaders and teaching staff to embed careers education, labour market intelligence and employability development throughout the learner journey.</w:t>
      </w:r>
    </w:p>
    <w:p w14:paraId="2EB62B6C" w14:textId="67BA5F74" w:rsidR="00F75BAC" w:rsidRPr="00EB77E1" w:rsidRDefault="00F75BAC" w:rsidP="008C0ECE">
      <w:pPr>
        <w:spacing w:after="0"/>
        <w:ind w:left="360" w:hanging="360"/>
        <w:rPr>
          <w:rFonts w:ascii="Tahoma" w:hAnsi="Tahoma" w:cs="Tahoma"/>
        </w:rPr>
      </w:pPr>
      <w:r w:rsidRPr="00EB77E1">
        <w:rPr>
          <w:rFonts w:ascii="Tahoma" w:hAnsi="Tahoma" w:cs="Tahoma"/>
        </w:rPr>
        <w:t xml:space="preserve">• </w:t>
      </w:r>
      <w:r w:rsidR="008C0ECE">
        <w:rPr>
          <w:rFonts w:ascii="Tahoma" w:hAnsi="Tahoma" w:cs="Tahoma"/>
        </w:rPr>
        <w:tab/>
      </w:r>
      <w:r w:rsidRPr="00EB77E1">
        <w:rPr>
          <w:rFonts w:ascii="Tahoma" w:hAnsi="Tahoma" w:cs="Tahoma"/>
        </w:rPr>
        <w:t>Support the delivery of the College's Living and Thriving tutorial programme, ensuring learners receive appropriate careers education, progression guidance and personal development opportunities.</w:t>
      </w:r>
    </w:p>
    <w:p w14:paraId="1DAC9797" w14:textId="4B95F40F"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Provide effective support with university, apprenticeship and employment applications, including UCAS guidance, personal statements, interview preparation, student finance and recruitment processes.</w:t>
      </w:r>
    </w:p>
    <w:p w14:paraId="01404F08" w14:textId="52C0D1AB"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 xml:space="preserve">Maintain up-to-date careers information, labour market intelligence and progression resources on </w:t>
      </w:r>
      <w:proofErr w:type="gramStart"/>
      <w:r w:rsidRPr="00EB77E1">
        <w:rPr>
          <w:rFonts w:ascii="Tahoma" w:hAnsi="Tahoma" w:cs="Tahoma"/>
        </w:rPr>
        <w:t>College</w:t>
      </w:r>
      <w:proofErr w:type="gramEnd"/>
      <w:r w:rsidRPr="00EB77E1">
        <w:rPr>
          <w:rFonts w:ascii="Tahoma" w:hAnsi="Tahoma" w:cs="Tahoma"/>
        </w:rPr>
        <w:t xml:space="preserve"> digital platforms, ensuring resources remain accessible to learners, parents, carers and staff.</w:t>
      </w:r>
    </w:p>
    <w:p w14:paraId="1B248AD9" w14:textId="4A386E61"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Promote the effective use of labour market information, digital careers tools and emerging technologies, including artificial intelligence, to support informed career decision-making.</w:t>
      </w:r>
    </w:p>
    <w:p w14:paraId="63EF6F5D" w14:textId="71EF503C"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Foster strong partnerships with employers, universities, apprenticeship providers, training organisations and community stakeholders to enhance progression opportunities and learner employability.</w:t>
      </w:r>
    </w:p>
    <w:p w14:paraId="73902187" w14:textId="04E5F534"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Ensure learners participate in meaningful encounters with employers, employees, universities, colleges, apprenticeship providers and other training organisations in line with Gatsby Benchmark expectations.</w:t>
      </w:r>
    </w:p>
    <w:p w14:paraId="7B633F5C" w14:textId="04FC727C"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Support learners to access meaningful workplace experiences, work placements, industry projects, volunteering opportunities and other forms of work-related learning.</w:t>
      </w:r>
    </w:p>
    <w:p w14:paraId="2982AE6D" w14:textId="63C0A110"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Work proactively with curriculum teams to identify and support learners who may be at risk of becoming NEET or who face barriers to progression.</w:t>
      </w:r>
    </w:p>
    <w:p w14:paraId="156A44C5" w14:textId="6FEFCE7B"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Deliver careers guidance and support in a manner that promotes equality, diversity, inclusion and social mobility, ensuring that careers interventions are tailored to individual learner needs.</w:t>
      </w:r>
    </w:p>
    <w:p w14:paraId="28DD03BF" w14:textId="5DD1458F"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Engage parents and carers, where appropriate, to support learners in making ambitious and informed progression decisions.</w:t>
      </w:r>
    </w:p>
    <w:p w14:paraId="41E5897B" w14:textId="406668F9" w:rsidR="00F75BAC" w:rsidRPr="00EB77E1" w:rsidRDefault="00F75BAC" w:rsidP="005B577B">
      <w:pPr>
        <w:spacing w:after="0"/>
        <w:ind w:left="360" w:hanging="360"/>
        <w:rPr>
          <w:rFonts w:ascii="Tahoma" w:hAnsi="Tahoma" w:cs="Tahoma"/>
        </w:rPr>
      </w:pPr>
      <w:r w:rsidRPr="00EB77E1">
        <w:rPr>
          <w:rFonts w:ascii="Tahoma" w:hAnsi="Tahoma" w:cs="Tahoma"/>
        </w:rPr>
        <w:t xml:space="preserve">• </w:t>
      </w:r>
      <w:r w:rsidR="005B577B">
        <w:rPr>
          <w:rFonts w:ascii="Tahoma" w:hAnsi="Tahoma" w:cs="Tahoma"/>
        </w:rPr>
        <w:tab/>
      </w:r>
      <w:r w:rsidRPr="00EB77E1">
        <w:rPr>
          <w:rFonts w:ascii="Tahoma" w:hAnsi="Tahoma" w:cs="Tahoma"/>
        </w:rPr>
        <w:t>Monitor learner progression, destination outcomes and career readiness indicators to evaluate the effectiveness of careers interventions and support continuous improvement.</w:t>
      </w:r>
    </w:p>
    <w:p w14:paraId="2D3B2D09" w14:textId="77777777" w:rsidR="00F75BAC" w:rsidRPr="00EB77E1" w:rsidRDefault="00F75BAC" w:rsidP="008C0ECE">
      <w:pPr>
        <w:spacing w:after="0"/>
        <w:rPr>
          <w:rFonts w:ascii="Tahoma" w:eastAsia="Calibri" w:hAnsi="Tahoma" w:cs="Tahoma"/>
          <w:b/>
          <w:bCs/>
        </w:rPr>
      </w:pPr>
    </w:p>
    <w:p w14:paraId="39951878" w14:textId="1DB3A5FA" w:rsidR="00AA0E3A" w:rsidRPr="00EB77E1" w:rsidRDefault="6740760E" w:rsidP="008C0ECE">
      <w:pPr>
        <w:spacing w:after="0"/>
        <w:rPr>
          <w:rFonts w:ascii="Tahoma" w:hAnsi="Tahoma" w:cs="Tahoma"/>
          <w:b/>
          <w:bCs/>
        </w:rPr>
      </w:pPr>
      <w:r w:rsidRPr="00EB77E1">
        <w:rPr>
          <w:rFonts w:ascii="Tahoma" w:hAnsi="Tahoma" w:cs="Tahoma"/>
          <w:b/>
          <w:bCs/>
        </w:rPr>
        <w:t>College wide</w:t>
      </w:r>
    </w:p>
    <w:p w14:paraId="212F7C1E" w14:textId="663C322A" w:rsidR="00F75BAC" w:rsidRPr="00EB77E1" w:rsidRDefault="00F75BAC" w:rsidP="008C0ECE">
      <w:pPr>
        <w:spacing w:after="0"/>
        <w:rPr>
          <w:rFonts w:ascii="Tahoma" w:hAnsi="Tahoma" w:cs="Tahoma"/>
        </w:rPr>
      </w:pPr>
      <w:r w:rsidRPr="00EB77E1">
        <w:rPr>
          <w:rFonts w:ascii="Tahoma" w:hAnsi="Tahoma" w:cs="Tahoma"/>
        </w:rPr>
        <w:t xml:space="preserve">Overall responsibility for Careers Education, Information, Advice and Guidance (CEIAG) delivered by Hull College rests with the Corporation Board through the Executive Leadership Team. Strategic responsibility for the implementation of this strategy and associated CEIAG delivery plans lies with the Executive Director of Learner and Customer Services and the Deputy and Vice Principals for Education and Impact. </w:t>
      </w:r>
    </w:p>
    <w:p w14:paraId="35B95441" w14:textId="50287BCB"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t>The College's nominated Governor for Careers Education is responsible for monitoring compliance with statutory careers duties and receiving assurance regarding the effectiveness of careers provision.</w:t>
      </w:r>
    </w:p>
    <w:p w14:paraId="21E214C9" w14:textId="7C831DBD"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t>The College's Careers Leader is responsible for overseeing the implementation of the careers programme, coordinating activities and supporting continuous improvement in line with the Gatsby Benchmarks and national guidance.</w:t>
      </w:r>
    </w:p>
    <w:p w14:paraId="79442E52" w14:textId="4F414D3D"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t>Careers Advisers are responsible for delivering impartial careers guidance, facilitating progression planning and supporting learners to achieve their educational, employment and career goals.</w:t>
      </w:r>
    </w:p>
    <w:p w14:paraId="47B1EEAF" w14:textId="1A6C1AB3"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lastRenderedPageBreak/>
        <w:t>Heads of Curriculum, Apprenticeship Delivery, Higher Education and 14–16 Provision are responsible for ensuring that this strategy and associated procedures are effectively implemented within their areas and that careers education is embedded throughout the learner journey.</w:t>
      </w:r>
    </w:p>
    <w:p w14:paraId="101E82D3" w14:textId="4AC59AC9"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t>Teaching and support staff play a vital role in embedding careers education, employability development and progression opportunities within the curriculum and wider learner experience.</w:t>
      </w:r>
    </w:p>
    <w:p w14:paraId="7D8D848F" w14:textId="57B6F400"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t>Learners are encouraged to engage actively with the careers programme, seek guidance, participate in career-related activities and take ownership of their progression planning.</w:t>
      </w:r>
    </w:p>
    <w:p w14:paraId="39234CB9" w14:textId="53AC54B7" w:rsidR="00F75BAC" w:rsidRPr="00EB77E1" w:rsidRDefault="00F75BAC" w:rsidP="008C0ECE">
      <w:pPr>
        <w:pStyle w:val="ListParagraph"/>
        <w:numPr>
          <w:ilvl w:val="0"/>
          <w:numId w:val="3"/>
        </w:numPr>
        <w:spacing w:after="0"/>
        <w:rPr>
          <w:rFonts w:ascii="Tahoma" w:hAnsi="Tahoma" w:cs="Tahoma"/>
        </w:rPr>
      </w:pPr>
      <w:r w:rsidRPr="00EB77E1">
        <w:rPr>
          <w:rFonts w:ascii="Tahoma" w:hAnsi="Tahoma" w:cs="Tahoma"/>
        </w:rPr>
        <w:t>Parents and carers will be engaged, where appropriate, in supporting learners to make informed progression and career decisions.</w:t>
      </w:r>
    </w:p>
    <w:p w14:paraId="72ECB49C" w14:textId="77777777" w:rsidR="00E6470C" w:rsidRPr="00EB77E1" w:rsidRDefault="00E6470C" w:rsidP="008C0ECE">
      <w:pPr>
        <w:spacing w:after="0"/>
        <w:rPr>
          <w:rFonts w:ascii="Tahoma" w:eastAsia="Calibri" w:hAnsi="Tahoma" w:cs="Tahoma"/>
          <w:b/>
          <w:bCs/>
        </w:rPr>
      </w:pPr>
    </w:p>
    <w:p w14:paraId="723DEEBF" w14:textId="3157F5BF" w:rsidR="00AA0E3A" w:rsidRPr="00EB77E1" w:rsidRDefault="5D297EE3" w:rsidP="004320E7">
      <w:pPr>
        <w:pStyle w:val="Heading2"/>
        <w:rPr>
          <w:rFonts w:eastAsia="Calibri"/>
        </w:rPr>
      </w:pPr>
      <w:r w:rsidRPr="00EB77E1">
        <w:rPr>
          <w:rFonts w:eastAsia="Calibri"/>
        </w:rPr>
        <w:t>5</w:t>
      </w:r>
      <w:r w:rsidR="2A3D0658" w:rsidRPr="00EB77E1">
        <w:rPr>
          <w:rFonts w:eastAsia="Calibri"/>
        </w:rPr>
        <w:t>. Responsibilities</w:t>
      </w:r>
    </w:p>
    <w:p w14:paraId="4DFF8EDD" w14:textId="2F179819"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Corporation</w:t>
      </w:r>
    </w:p>
    <w:p w14:paraId="60188CA0" w14:textId="41FC497A" w:rsidR="00F75BAC" w:rsidRPr="00EB77E1" w:rsidRDefault="00F75BAC" w:rsidP="008C0ECE">
      <w:pPr>
        <w:pStyle w:val="ListParagraph"/>
        <w:numPr>
          <w:ilvl w:val="0"/>
          <w:numId w:val="4"/>
        </w:numPr>
        <w:spacing w:after="0"/>
        <w:rPr>
          <w:rFonts w:ascii="Tahoma" w:hAnsi="Tahoma" w:cs="Tahoma"/>
          <w:lang w:eastAsia="en-GB"/>
        </w:rPr>
      </w:pPr>
      <w:r w:rsidRPr="00EB77E1">
        <w:rPr>
          <w:rFonts w:ascii="Tahoma" w:hAnsi="Tahoma" w:cs="Tahoma"/>
          <w:lang w:eastAsia="en-GB"/>
        </w:rPr>
        <w:t>Approve this strategy and monitor its implementation and effectiveness.</w:t>
      </w:r>
    </w:p>
    <w:p w14:paraId="28D7B5E3" w14:textId="1B04319B" w:rsidR="00F75BAC" w:rsidRPr="00EB77E1" w:rsidRDefault="00F75BAC" w:rsidP="008C0ECE">
      <w:pPr>
        <w:pStyle w:val="ListParagraph"/>
        <w:numPr>
          <w:ilvl w:val="0"/>
          <w:numId w:val="4"/>
        </w:numPr>
        <w:spacing w:after="0"/>
        <w:rPr>
          <w:rFonts w:ascii="Tahoma" w:hAnsi="Tahoma" w:cs="Tahoma"/>
          <w:lang w:eastAsia="en-GB"/>
        </w:rPr>
      </w:pPr>
      <w:r w:rsidRPr="00EB77E1">
        <w:rPr>
          <w:rFonts w:ascii="Tahoma" w:hAnsi="Tahoma" w:cs="Tahoma"/>
          <w:lang w:eastAsia="en-GB"/>
        </w:rPr>
        <w:t>Appoint a nominated Governor with responsibility for Careers Education, Information, Advice and Guidance (CEIAG) and statutory compliance.</w:t>
      </w:r>
    </w:p>
    <w:p w14:paraId="76697E2F" w14:textId="2BA3AE42" w:rsidR="00F75BAC" w:rsidRPr="00EB77E1" w:rsidRDefault="00F75BAC" w:rsidP="008C0ECE">
      <w:pPr>
        <w:pStyle w:val="ListParagraph"/>
        <w:numPr>
          <w:ilvl w:val="0"/>
          <w:numId w:val="4"/>
        </w:numPr>
        <w:spacing w:after="0"/>
        <w:rPr>
          <w:rFonts w:ascii="Tahoma" w:hAnsi="Tahoma" w:cs="Tahoma"/>
          <w:lang w:eastAsia="en-GB"/>
        </w:rPr>
      </w:pPr>
      <w:r w:rsidRPr="00EB77E1">
        <w:rPr>
          <w:rFonts w:ascii="Tahoma" w:hAnsi="Tahoma" w:cs="Tahoma"/>
          <w:lang w:eastAsia="en-GB"/>
        </w:rPr>
        <w:t>Receive periodic reports on the performance of the careers programme, including Gatsby Benchmark achievement, learner progression and destination outcomes.</w:t>
      </w:r>
    </w:p>
    <w:p w14:paraId="481ABE2B" w14:textId="3F8D6990" w:rsidR="00F75BAC" w:rsidRPr="00EB77E1" w:rsidRDefault="00F75BAC" w:rsidP="008C0ECE">
      <w:pPr>
        <w:pStyle w:val="ListParagraph"/>
        <w:numPr>
          <w:ilvl w:val="0"/>
          <w:numId w:val="4"/>
        </w:numPr>
        <w:spacing w:after="0"/>
        <w:rPr>
          <w:rFonts w:ascii="Tahoma" w:hAnsi="Tahoma" w:cs="Tahoma"/>
          <w:lang w:eastAsia="en-GB"/>
        </w:rPr>
      </w:pPr>
      <w:r w:rsidRPr="00EB77E1">
        <w:rPr>
          <w:rFonts w:ascii="Tahoma" w:hAnsi="Tahoma" w:cs="Tahoma"/>
          <w:lang w:eastAsia="en-GB"/>
        </w:rPr>
        <w:t>Provide strategic challenge and support to ensure careers provision contributes to the College's mission, vision and strategic objectives.</w:t>
      </w:r>
    </w:p>
    <w:p w14:paraId="4E8BE61F" w14:textId="77777777" w:rsidR="005B577B" w:rsidRDefault="005B577B" w:rsidP="008C0ECE">
      <w:pPr>
        <w:spacing w:after="0"/>
        <w:rPr>
          <w:rFonts w:ascii="Tahoma" w:hAnsi="Tahoma" w:cs="Tahoma"/>
          <w:b/>
          <w:bCs/>
          <w:lang w:eastAsia="en-GB"/>
        </w:rPr>
      </w:pPr>
    </w:p>
    <w:p w14:paraId="44FE6371" w14:textId="4EE5521C"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Hull College Executive Leadership Team</w:t>
      </w:r>
    </w:p>
    <w:p w14:paraId="6E39CE80" w14:textId="25E55157" w:rsidR="00F75BAC" w:rsidRPr="00EB77E1" w:rsidRDefault="00F75BAC" w:rsidP="008C0ECE">
      <w:pPr>
        <w:pStyle w:val="ListParagraph"/>
        <w:numPr>
          <w:ilvl w:val="0"/>
          <w:numId w:val="5"/>
        </w:numPr>
        <w:spacing w:after="0"/>
        <w:rPr>
          <w:rFonts w:ascii="Tahoma" w:hAnsi="Tahoma" w:cs="Tahoma"/>
          <w:lang w:eastAsia="en-GB"/>
        </w:rPr>
      </w:pPr>
      <w:r w:rsidRPr="00EB77E1">
        <w:rPr>
          <w:rFonts w:ascii="Tahoma" w:hAnsi="Tahoma" w:cs="Tahoma"/>
          <w:lang w:eastAsia="en-GB"/>
        </w:rPr>
        <w:t>Recommend approval of this strategy to Corporation.</w:t>
      </w:r>
    </w:p>
    <w:p w14:paraId="3AB3E648" w14:textId="426DF802" w:rsidR="00F75BAC" w:rsidRPr="00EB77E1" w:rsidRDefault="00F75BAC" w:rsidP="008C0ECE">
      <w:pPr>
        <w:pStyle w:val="ListParagraph"/>
        <w:numPr>
          <w:ilvl w:val="0"/>
          <w:numId w:val="5"/>
        </w:numPr>
        <w:spacing w:after="0"/>
        <w:rPr>
          <w:rFonts w:ascii="Tahoma" w:hAnsi="Tahoma" w:cs="Tahoma"/>
          <w:lang w:eastAsia="en-GB"/>
        </w:rPr>
      </w:pPr>
      <w:r w:rsidRPr="00EB77E1">
        <w:rPr>
          <w:rFonts w:ascii="Tahoma" w:hAnsi="Tahoma" w:cs="Tahoma"/>
          <w:lang w:eastAsia="en-GB"/>
        </w:rPr>
        <w:t>Ensure the strategy is appropriately resourced and supported to achieve its objectives.</w:t>
      </w:r>
    </w:p>
    <w:p w14:paraId="229633A5" w14:textId="427E980A" w:rsidR="00F75BAC" w:rsidRPr="00EB77E1" w:rsidRDefault="00F75BAC" w:rsidP="008C0ECE">
      <w:pPr>
        <w:pStyle w:val="ListParagraph"/>
        <w:numPr>
          <w:ilvl w:val="0"/>
          <w:numId w:val="5"/>
        </w:numPr>
        <w:spacing w:after="0"/>
        <w:rPr>
          <w:rFonts w:ascii="Tahoma" w:hAnsi="Tahoma" w:cs="Tahoma"/>
          <w:lang w:eastAsia="en-GB"/>
        </w:rPr>
      </w:pPr>
      <w:r w:rsidRPr="00EB77E1">
        <w:rPr>
          <w:rFonts w:ascii="Tahoma" w:hAnsi="Tahoma" w:cs="Tahoma"/>
          <w:lang w:eastAsia="en-GB"/>
        </w:rPr>
        <w:t>Regularly review the performance, impact and effectiveness of careers provision across the College.</w:t>
      </w:r>
    </w:p>
    <w:p w14:paraId="77481276" w14:textId="2284F383" w:rsidR="00F75BAC" w:rsidRPr="00EB77E1" w:rsidRDefault="00F75BAC" w:rsidP="008C0ECE">
      <w:pPr>
        <w:pStyle w:val="ListParagraph"/>
        <w:numPr>
          <w:ilvl w:val="0"/>
          <w:numId w:val="5"/>
        </w:numPr>
        <w:spacing w:after="0"/>
        <w:rPr>
          <w:rFonts w:ascii="Tahoma" w:hAnsi="Tahoma" w:cs="Tahoma"/>
          <w:lang w:eastAsia="en-GB"/>
        </w:rPr>
      </w:pPr>
      <w:r w:rsidRPr="00EB77E1">
        <w:rPr>
          <w:rFonts w:ascii="Tahoma" w:hAnsi="Tahoma" w:cs="Tahoma"/>
          <w:lang w:eastAsia="en-GB"/>
        </w:rPr>
        <w:t>Promote careers education as a key contributor to learner success, progression and employability.</w:t>
      </w:r>
    </w:p>
    <w:p w14:paraId="22F92AAF" w14:textId="5512DD5C" w:rsidR="00F75BAC" w:rsidRPr="00EB77E1" w:rsidRDefault="00F75BAC" w:rsidP="008C0ECE">
      <w:pPr>
        <w:pStyle w:val="ListParagraph"/>
        <w:numPr>
          <w:ilvl w:val="0"/>
          <w:numId w:val="5"/>
        </w:numPr>
        <w:spacing w:after="0"/>
        <w:rPr>
          <w:rFonts w:ascii="Tahoma" w:hAnsi="Tahoma" w:cs="Tahoma"/>
          <w:lang w:eastAsia="en-GB"/>
        </w:rPr>
      </w:pPr>
      <w:r w:rsidRPr="00EB77E1">
        <w:rPr>
          <w:rFonts w:ascii="Tahoma" w:hAnsi="Tahoma" w:cs="Tahoma"/>
          <w:lang w:eastAsia="en-GB"/>
        </w:rPr>
        <w:t>Facilitate employer, university and stakeholder partnerships that enhance careers education, employability and progression opportunities.</w:t>
      </w:r>
    </w:p>
    <w:p w14:paraId="4BE7521E" w14:textId="046BD254" w:rsidR="00F75BAC" w:rsidRPr="00EB77E1" w:rsidRDefault="00F75BAC" w:rsidP="008C0ECE">
      <w:pPr>
        <w:pStyle w:val="ListParagraph"/>
        <w:numPr>
          <w:ilvl w:val="0"/>
          <w:numId w:val="5"/>
        </w:numPr>
        <w:spacing w:after="0"/>
        <w:rPr>
          <w:rFonts w:ascii="Tahoma" w:hAnsi="Tahoma" w:cs="Tahoma"/>
          <w:lang w:eastAsia="en-GB"/>
        </w:rPr>
      </w:pPr>
      <w:r w:rsidRPr="00EB77E1">
        <w:rPr>
          <w:rFonts w:ascii="Tahoma" w:hAnsi="Tahoma" w:cs="Tahoma"/>
          <w:lang w:eastAsia="en-GB"/>
        </w:rPr>
        <w:t>Ensure careers education remains aligned with national policy, local skills priorities and labour market needs.</w:t>
      </w:r>
    </w:p>
    <w:p w14:paraId="28B2E21E" w14:textId="77777777" w:rsidR="005B577B" w:rsidRDefault="005B577B" w:rsidP="008C0ECE">
      <w:pPr>
        <w:spacing w:after="0"/>
        <w:rPr>
          <w:rFonts w:ascii="Tahoma" w:hAnsi="Tahoma" w:cs="Tahoma"/>
          <w:b/>
          <w:bCs/>
          <w:lang w:eastAsia="en-GB"/>
        </w:rPr>
      </w:pPr>
    </w:p>
    <w:p w14:paraId="04461AE0" w14:textId="50FD83B7" w:rsidR="00F75BAC" w:rsidRPr="00EB77E1" w:rsidRDefault="00F75BAC" w:rsidP="008C0ECE">
      <w:pPr>
        <w:spacing w:after="0"/>
        <w:rPr>
          <w:rFonts w:ascii="Tahoma" w:hAnsi="Tahoma" w:cs="Tahoma"/>
          <w:b/>
          <w:bCs/>
          <w:lang w:eastAsia="en-GB"/>
        </w:rPr>
      </w:pPr>
      <w:r w:rsidRPr="00EB77E1">
        <w:rPr>
          <w:rFonts w:ascii="Tahoma" w:hAnsi="Tahoma" w:cs="Tahoma"/>
          <w:b/>
          <w:bCs/>
          <w:lang w:eastAsia="en-GB"/>
        </w:rPr>
        <w:t>Senior and Wider Leadership Team</w:t>
      </w:r>
    </w:p>
    <w:p w14:paraId="1081ABEA" w14:textId="63FBF25C"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Implement this strategy within their areas of responsibility.</w:t>
      </w:r>
    </w:p>
    <w:p w14:paraId="59ACEDBF" w14:textId="7880E456"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Champion the Hull College vision for Careers Education, Information, Advice and Guidance and ensure its effective delivery.</w:t>
      </w:r>
    </w:p>
    <w:p w14:paraId="5A29AC00" w14:textId="29CD440C"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Apply appropriate resources and support to maximise the impact of careers provision.</w:t>
      </w:r>
    </w:p>
    <w:p w14:paraId="0BB86042" w14:textId="31783598"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Monitor participation, engagement and progression within their areas and take prompt action to address identified issues.</w:t>
      </w:r>
    </w:p>
    <w:p w14:paraId="3B5178CD" w14:textId="60A5DF6C"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Report on the quality, impact and progress of careers activities within their departments.</w:t>
      </w:r>
    </w:p>
    <w:p w14:paraId="3F942C7C" w14:textId="01BC0DEF"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Support the embedding of careers education, employability development and progression planning throughout the learner experience.</w:t>
      </w:r>
    </w:p>
    <w:p w14:paraId="327B6CFC" w14:textId="143388CA" w:rsidR="00F75BAC" w:rsidRPr="00EB77E1" w:rsidRDefault="00F75BAC" w:rsidP="008C0ECE">
      <w:pPr>
        <w:pStyle w:val="ListParagraph"/>
        <w:numPr>
          <w:ilvl w:val="0"/>
          <w:numId w:val="6"/>
        </w:numPr>
        <w:spacing w:after="0"/>
        <w:rPr>
          <w:rFonts w:ascii="Tahoma" w:hAnsi="Tahoma" w:cs="Tahoma"/>
          <w:lang w:eastAsia="en-GB"/>
        </w:rPr>
      </w:pPr>
      <w:r w:rsidRPr="00EB77E1">
        <w:rPr>
          <w:rFonts w:ascii="Tahoma" w:hAnsi="Tahoma" w:cs="Tahoma"/>
          <w:lang w:eastAsia="en-GB"/>
        </w:rPr>
        <w:t>Maximise learner participation in careers-related activities, employer engagement and progression opportunities.</w:t>
      </w:r>
    </w:p>
    <w:p w14:paraId="13B95E24" w14:textId="4410D484" w:rsidR="00AA0E3A" w:rsidRPr="00EB77E1" w:rsidRDefault="00AA0E3A" w:rsidP="008C0ECE">
      <w:pPr>
        <w:spacing w:after="0" w:line="240" w:lineRule="auto"/>
        <w:rPr>
          <w:rFonts w:ascii="Tahoma" w:eastAsiaTheme="minorEastAsia" w:hAnsi="Tahoma" w:cs="Tahoma"/>
          <w:color w:val="538135" w:themeColor="accent6" w:themeShade="BF"/>
        </w:rPr>
      </w:pPr>
    </w:p>
    <w:p w14:paraId="0A3E140C" w14:textId="63109D9E" w:rsidR="00F05E21" w:rsidRPr="00EB77E1" w:rsidRDefault="00F05E21" w:rsidP="004320E7">
      <w:pPr>
        <w:pStyle w:val="Heading2"/>
        <w:rPr>
          <w:rFonts w:eastAsia="Calibri"/>
        </w:rPr>
      </w:pPr>
      <w:r w:rsidRPr="00EB77E1">
        <w:rPr>
          <w:rFonts w:eastAsia="Calibri"/>
        </w:rPr>
        <w:lastRenderedPageBreak/>
        <w:t>6. Monitoring, Evaluation and Review</w:t>
      </w:r>
    </w:p>
    <w:p w14:paraId="638486A0" w14:textId="4A079202" w:rsidR="00F05E21" w:rsidRPr="00EB77E1" w:rsidRDefault="00F05E21" w:rsidP="008C0ECE">
      <w:pPr>
        <w:spacing w:after="0"/>
        <w:rPr>
          <w:rFonts w:ascii="Tahoma" w:eastAsia="Calibri" w:hAnsi="Tahoma" w:cs="Tahoma"/>
        </w:rPr>
      </w:pPr>
      <w:r w:rsidRPr="00EB77E1">
        <w:rPr>
          <w:rFonts w:ascii="Tahoma" w:eastAsia="Calibri" w:hAnsi="Tahoma" w:cs="Tahoma"/>
        </w:rPr>
        <w:t xml:space="preserve">The effectiveness of our Careers Policy will be continuously monitored and evaluated through feedback from students, staff, and external partners, in the following ways: </w:t>
      </w:r>
    </w:p>
    <w:p w14:paraId="6E2D972B" w14:textId="4CEE187A" w:rsidR="00F05E2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 xml:space="preserve">Feedback from learners after 1:1 guidance, events, and delivery of career-related learning. </w:t>
      </w:r>
    </w:p>
    <w:p w14:paraId="660D2DCD" w14:textId="1E38A8A5" w:rsidR="00F05E2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 xml:space="preserve">Feedback from external stakeholders, such as parents/guardians, employers, and applicants. </w:t>
      </w:r>
    </w:p>
    <w:p w14:paraId="22A301F1" w14:textId="408F8B01" w:rsidR="00F05E2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Analysis of progression data.</w:t>
      </w:r>
    </w:p>
    <w:p w14:paraId="628E46AD" w14:textId="1602E423" w:rsidR="00F05E2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 xml:space="preserve">Undertaking and retaining quality standard assessments, such as the Matrix Accreditation and Quality in Careers Standard. </w:t>
      </w:r>
    </w:p>
    <w:p w14:paraId="073A49AC" w14:textId="6E1DA5CB" w:rsidR="00F05E2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 xml:space="preserve">Termly self-evaluation of the CEIAG action plan. </w:t>
      </w:r>
    </w:p>
    <w:p w14:paraId="6228F165" w14:textId="29691557" w:rsidR="00F05E2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Half-termly Careers in the Curriculum Audits.</w:t>
      </w:r>
    </w:p>
    <w:p w14:paraId="691DBFB6" w14:textId="77777777" w:rsidR="00FB2FC1" w:rsidRPr="00EB77E1" w:rsidRDefault="00F05E21" w:rsidP="008C0ECE">
      <w:pPr>
        <w:pStyle w:val="ListParagraph"/>
        <w:numPr>
          <w:ilvl w:val="0"/>
          <w:numId w:val="2"/>
        </w:numPr>
        <w:spacing w:after="0"/>
        <w:rPr>
          <w:rFonts w:ascii="Tahoma" w:eastAsia="Calibri" w:hAnsi="Tahoma" w:cs="Tahoma"/>
        </w:rPr>
      </w:pPr>
      <w:r w:rsidRPr="00EB77E1">
        <w:rPr>
          <w:rFonts w:ascii="Tahoma" w:eastAsia="Calibri" w:hAnsi="Tahoma" w:cs="Tahoma"/>
        </w:rPr>
        <w:t xml:space="preserve">Self-Assessment Report. </w:t>
      </w:r>
    </w:p>
    <w:p w14:paraId="6153C9CC" w14:textId="77777777" w:rsidR="00FB2FC1" w:rsidRPr="00EB77E1" w:rsidRDefault="00FB2FC1" w:rsidP="008C0ECE">
      <w:pPr>
        <w:pStyle w:val="ListParagraph"/>
        <w:numPr>
          <w:ilvl w:val="0"/>
          <w:numId w:val="2"/>
        </w:numPr>
        <w:spacing w:after="0"/>
        <w:rPr>
          <w:rFonts w:ascii="Tahoma" w:eastAsia="Calibri" w:hAnsi="Tahoma" w:cs="Tahoma"/>
        </w:rPr>
      </w:pPr>
      <w:r w:rsidRPr="00EB77E1">
        <w:rPr>
          <w:rFonts w:ascii="Tahoma" w:eastAsia="Calibri" w:hAnsi="Tahoma" w:cs="Tahoma"/>
        </w:rPr>
        <w:t>Annual review of Gatsby Benchmark performance.</w:t>
      </w:r>
    </w:p>
    <w:p w14:paraId="66718DF2" w14:textId="715A2D85" w:rsidR="00FB2FC1" w:rsidRPr="00EB77E1" w:rsidRDefault="00FB2FC1" w:rsidP="008C0ECE">
      <w:pPr>
        <w:pStyle w:val="ListParagraph"/>
        <w:numPr>
          <w:ilvl w:val="0"/>
          <w:numId w:val="2"/>
        </w:numPr>
        <w:spacing w:after="0"/>
        <w:rPr>
          <w:rFonts w:ascii="Tahoma" w:eastAsia="Calibri" w:hAnsi="Tahoma" w:cs="Tahoma"/>
        </w:rPr>
      </w:pPr>
      <w:r w:rsidRPr="00EB77E1">
        <w:rPr>
          <w:rFonts w:ascii="Tahoma" w:eastAsia="Calibri" w:hAnsi="Tahoma" w:cs="Tahoma"/>
        </w:rPr>
        <w:t>Analysis of learner destination and sustained destination outcomes.</w:t>
      </w:r>
    </w:p>
    <w:p w14:paraId="2D5F59E7" w14:textId="7E82F5B8" w:rsidR="00FB2FC1" w:rsidRPr="00EB77E1" w:rsidRDefault="00FB2FC1" w:rsidP="008C0ECE">
      <w:pPr>
        <w:pStyle w:val="ListParagraph"/>
        <w:numPr>
          <w:ilvl w:val="0"/>
          <w:numId w:val="2"/>
        </w:numPr>
        <w:spacing w:after="0"/>
        <w:rPr>
          <w:rFonts w:ascii="Tahoma" w:eastAsia="Calibri" w:hAnsi="Tahoma" w:cs="Tahoma"/>
        </w:rPr>
      </w:pPr>
      <w:r w:rsidRPr="00EB77E1">
        <w:rPr>
          <w:rFonts w:ascii="Tahoma" w:eastAsia="Calibri" w:hAnsi="Tahoma" w:cs="Tahoma"/>
        </w:rPr>
        <w:t>Employer and stakeholder feedback regarding learner preparedness and employability.</w:t>
      </w:r>
    </w:p>
    <w:p w14:paraId="3E08B65B" w14:textId="4CC48885" w:rsidR="00FB2FC1" w:rsidRPr="00EB77E1" w:rsidRDefault="00FB2FC1" w:rsidP="008C0ECE">
      <w:pPr>
        <w:pStyle w:val="ListParagraph"/>
        <w:numPr>
          <w:ilvl w:val="0"/>
          <w:numId w:val="2"/>
        </w:numPr>
        <w:spacing w:after="0"/>
        <w:rPr>
          <w:rFonts w:ascii="Tahoma" w:eastAsia="Calibri" w:hAnsi="Tahoma" w:cs="Tahoma"/>
        </w:rPr>
      </w:pPr>
      <w:r w:rsidRPr="00EB77E1">
        <w:rPr>
          <w:rFonts w:ascii="Tahoma" w:eastAsia="Calibri" w:hAnsi="Tahoma" w:cs="Tahoma"/>
        </w:rPr>
        <w:t>Evaluation of learner career readiness and progression confidence.</w:t>
      </w:r>
    </w:p>
    <w:p w14:paraId="072522AA" w14:textId="77777777" w:rsidR="00FB2FC1" w:rsidRPr="00054040" w:rsidRDefault="00FB2FC1" w:rsidP="008C0ECE">
      <w:pPr>
        <w:spacing w:after="0"/>
        <w:ind w:left="360"/>
        <w:rPr>
          <w:rFonts w:ascii="Tahoma" w:eastAsia="Calibri" w:hAnsi="Tahoma" w:cs="Tahoma"/>
        </w:rPr>
      </w:pPr>
    </w:p>
    <w:p w14:paraId="5E5787A5" w14:textId="16944FFF" w:rsidR="00AA0E3A" w:rsidRDefault="00AA0E3A" w:rsidP="008C0ECE">
      <w:pPr>
        <w:spacing w:after="0"/>
        <w:rPr>
          <w:rFonts w:ascii="Calibri" w:eastAsia="Calibri" w:hAnsi="Calibri" w:cs="Calibri"/>
        </w:rPr>
      </w:pPr>
    </w:p>
    <w:sectPr w:rsidR="00AA0E3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D4A58"/>
    <w:multiLevelType w:val="hybridMultilevel"/>
    <w:tmpl w:val="C142AE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A41466"/>
    <w:multiLevelType w:val="hybridMultilevel"/>
    <w:tmpl w:val="7E585C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9863A96"/>
    <w:multiLevelType w:val="hybridMultilevel"/>
    <w:tmpl w:val="BB3EE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9390E10"/>
    <w:multiLevelType w:val="hybridMultilevel"/>
    <w:tmpl w:val="45D66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AD7BD7"/>
    <w:multiLevelType w:val="hybridMultilevel"/>
    <w:tmpl w:val="A54CDE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60029C6"/>
    <w:multiLevelType w:val="hybridMultilevel"/>
    <w:tmpl w:val="96EAFD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8029465">
    <w:abstractNumId w:val="0"/>
  </w:num>
  <w:num w:numId="2" w16cid:durableId="1986204555">
    <w:abstractNumId w:val="1"/>
  </w:num>
  <w:num w:numId="3" w16cid:durableId="1261647038">
    <w:abstractNumId w:val="2"/>
  </w:num>
  <w:num w:numId="4" w16cid:durableId="1101685415">
    <w:abstractNumId w:val="5"/>
  </w:num>
  <w:num w:numId="5" w16cid:durableId="111949012">
    <w:abstractNumId w:val="4"/>
  </w:num>
  <w:num w:numId="6" w16cid:durableId="202736667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BC7C61"/>
    <w:rsid w:val="00020A90"/>
    <w:rsid w:val="00054040"/>
    <w:rsid w:val="0011BD71"/>
    <w:rsid w:val="00125C88"/>
    <w:rsid w:val="0019214B"/>
    <w:rsid w:val="003F61EC"/>
    <w:rsid w:val="00417C10"/>
    <w:rsid w:val="004320E7"/>
    <w:rsid w:val="004505EF"/>
    <w:rsid w:val="00453ECA"/>
    <w:rsid w:val="005B577B"/>
    <w:rsid w:val="005B6C99"/>
    <w:rsid w:val="00735A5E"/>
    <w:rsid w:val="007F1DEA"/>
    <w:rsid w:val="0089A38E"/>
    <w:rsid w:val="008C0ECE"/>
    <w:rsid w:val="009E245C"/>
    <w:rsid w:val="00AA0E3A"/>
    <w:rsid w:val="00AA2F7D"/>
    <w:rsid w:val="00AE36CD"/>
    <w:rsid w:val="00B87410"/>
    <w:rsid w:val="00BA2D6C"/>
    <w:rsid w:val="00BB3012"/>
    <w:rsid w:val="00BD353E"/>
    <w:rsid w:val="00BF5241"/>
    <w:rsid w:val="00C91AD1"/>
    <w:rsid w:val="00CA1F87"/>
    <w:rsid w:val="00D51258"/>
    <w:rsid w:val="00E50274"/>
    <w:rsid w:val="00E57DED"/>
    <w:rsid w:val="00E6470C"/>
    <w:rsid w:val="00E77149"/>
    <w:rsid w:val="00EB77E1"/>
    <w:rsid w:val="00F05E21"/>
    <w:rsid w:val="00F75BAC"/>
    <w:rsid w:val="00F843D4"/>
    <w:rsid w:val="00FB2FC1"/>
    <w:rsid w:val="00FC0E4F"/>
    <w:rsid w:val="00FC2D43"/>
    <w:rsid w:val="00FD38E9"/>
    <w:rsid w:val="022D5664"/>
    <w:rsid w:val="02F7AF91"/>
    <w:rsid w:val="02F82F33"/>
    <w:rsid w:val="033035D6"/>
    <w:rsid w:val="033AFB13"/>
    <w:rsid w:val="0467F399"/>
    <w:rsid w:val="04E38C01"/>
    <w:rsid w:val="05662D02"/>
    <w:rsid w:val="062FCFF5"/>
    <w:rsid w:val="069FB40D"/>
    <w:rsid w:val="0754897F"/>
    <w:rsid w:val="076BE486"/>
    <w:rsid w:val="08A42F1A"/>
    <w:rsid w:val="08AC4465"/>
    <w:rsid w:val="0909E5D0"/>
    <w:rsid w:val="097FB736"/>
    <w:rsid w:val="09DE9F23"/>
    <w:rsid w:val="0B034118"/>
    <w:rsid w:val="0BE84E52"/>
    <w:rsid w:val="0C78D28D"/>
    <w:rsid w:val="0E25BE00"/>
    <w:rsid w:val="0E3AE1DA"/>
    <w:rsid w:val="0F1FEF14"/>
    <w:rsid w:val="10A69327"/>
    <w:rsid w:val="10BC464E"/>
    <w:rsid w:val="1111DEE0"/>
    <w:rsid w:val="11568743"/>
    <w:rsid w:val="1165A1D3"/>
    <w:rsid w:val="11F1D843"/>
    <w:rsid w:val="12426388"/>
    <w:rsid w:val="12CEEBB4"/>
    <w:rsid w:val="1349C3FF"/>
    <w:rsid w:val="13590C63"/>
    <w:rsid w:val="140CBCE0"/>
    <w:rsid w:val="14313F31"/>
    <w:rsid w:val="1584BDF4"/>
    <w:rsid w:val="15DAA808"/>
    <w:rsid w:val="15FB6ED5"/>
    <w:rsid w:val="1690AD25"/>
    <w:rsid w:val="1696662A"/>
    <w:rsid w:val="16E33CEB"/>
    <w:rsid w:val="17428A01"/>
    <w:rsid w:val="18091613"/>
    <w:rsid w:val="1859F4C4"/>
    <w:rsid w:val="187F0D4C"/>
    <w:rsid w:val="198B6D62"/>
    <w:rsid w:val="1A39D21E"/>
    <w:rsid w:val="1A7CCEA3"/>
    <w:rsid w:val="1AB9A3F3"/>
    <w:rsid w:val="1C529637"/>
    <w:rsid w:val="1D54A4C0"/>
    <w:rsid w:val="1DFFDBC7"/>
    <w:rsid w:val="1E58F32A"/>
    <w:rsid w:val="1EEE4ED0"/>
    <w:rsid w:val="1F879E44"/>
    <w:rsid w:val="205BAE02"/>
    <w:rsid w:val="219093EC"/>
    <w:rsid w:val="21F4721D"/>
    <w:rsid w:val="2234FA79"/>
    <w:rsid w:val="22DB5327"/>
    <w:rsid w:val="23ED6692"/>
    <w:rsid w:val="25671076"/>
    <w:rsid w:val="26F446BE"/>
    <w:rsid w:val="27722321"/>
    <w:rsid w:val="27E63DBB"/>
    <w:rsid w:val="28714FA1"/>
    <w:rsid w:val="287C08B9"/>
    <w:rsid w:val="290DF382"/>
    <w:rsid w:val="291D3BE6"/>
    <w:rsid w:val="2A3D0658"/>
    <w:rsid w:val="2B619632"/>
    <w:rsid w:val="2B9D7E46"/>
    <w:rsid w:val="2C1210C8"/>
    <w:rsid w:val="2D668C5A"/>
    <w:rsid w:val="2E53A08E"/>
    <w:rsid w:val="2F352D52"/>
    <w:rsid w:val="2F49B18A"/>
    <w:rsid w:val="2F99D779"/>
    <w:rsid w:val="2FC611D9"/>
    <w:rsid w:val="300EFF0F"/>
    <w:rsid w:val="30930F7B"/>
    <w:rsid w:val="318F9F5D"/>
    <w:rsid w:val="320A013E"/>
    <w:rsid w:val="334669A3"/>
    <w:rsid w:val="33821571"/>
    <w:rsid w:val="34552950"/>
    <w:rsid w:val="34605961"/>
    <w:rsid w:val="35B8F30E"/>
    <w:rsid w:val="366857BB"/>
    <w:rsid w:val="366D4325"/>
    <w:rsid w:val="37CDCB38"/>
    <w:rsid w:val="383B02B5"/>
    <w:rsid w:val="396CC719"/>
    <w:rsid w:val="39C2C13E"/>
    <w:rsid w:val="39C5BBDF"/>
    <w:rsid w:val="3AC46AD4"/>
    <w:rsid w:val="3BA2A8CC"/>
    <w:rsid w:val="3D265C6E"/>
    <w:rsid w:val="3DAADC96"/>
    <w:rsid w:val="3F206E0B"/>
    <w:rsid w:val="3F793368"/>
    <w:rsid w:val="3F7BBF3D"/>
    <w:rsid w:val="40021107"/>
    <w:rsid w:val="402C56C8"/>
    <w:rsid w:val="40B088EA"/>
    <w:rsid w:val="40FBBFD1"/>
    <w:rsid w:val="419A817D"/>
    <w:rsid w:val="41DA5866"/>
    <w:rsid w:val="4292C7A8"/>
    <w:rsid w:val="43B74409"/>
    <w:rsid w:val="446EB779"/>
    <w:rsid w:val="44AF79C0"/>
    <w:rsid w:val="45517481"/>
    <w:rsid w:val="464B4A21"/>
    <w:rsid w:val="464F8D2C"/>
    <w:rsid w:val="479C7842"/>
    <w:rsid w:val="47AAFC64"/>
    <w:rsid w:val="47E71A82"/>
    <w:rsid w:val="47EA3CE0"/>
    <w:rsid w:val="4917E8C5"/>
    <w:rsid w:val="4AC4D0A0"/>
    <w:rsid w:val="4BFF53E1"/>
    <w:rsid w:val="4C127E37"/>
    <w:rsid w:val="4E405607"/>
    <w:rsid w:val="4EECC9F6"/>
    <w:rsid w:val="4EF820E0"/>
    <w:rsid w:val="4F8EEECB"/>
    <w:rsid w:val="50820CB4"/>
    <w:rsid w:val="5249EC99"/>
    <w:rsid w:val="5381CC9F"/>
    <w:rsid w:val="546480D5"/>
    <w:rsid w:val="5473A06C"/>
    <w:rsid w:val="54824D9C"/>
    <w:rsid w:val="54BE2690"/>
    <w:rsid w:val="54EC7F81"/>
    <w:rsid w:val="54F0338F"/>
    <w:rsid w:val="555C0B7A"/>
    <w:rsid w:val="55C2E09F"/>
    <w:rsid w:val="573F0E39"/>
    <w:rsid w:val="5827D451"/>
    <w:rsid w:val="5966D4B2"/>
    <w:rsid w:val="597EDF57"/>
    <w:rsid w:val="5A962A84"/>
    <w:rsid w:val="5AE2E1F0"/>
    <w:rsid w:val="5C2BB55F"/>
    <w:rsid w:val="5C31FAE5"/>
    <w:rsid w:val="5C45FE14"/>
    <w:rsid w:val="5CEFAF73"/>
    <w:rsid w:val="5D1491A8"/>
    <w:rsid w:val="5D297EE3"/>
    <w:rsid w:val="5D52EE2B"/>
    <w:rsid w:val="5D6F0AE5"/>
    <w:rsid w:val="5DC58F7B"/>
    <w:rsid w:val="5F819FAC"/>
    <w:rsid w:val="5FFA1B12"/>
    <w:rsid w:val="611D700D"/>
    <w:rsid w:val="61B0D254"/>
    <w:rsid w:val="623069D8"/>
    <w:rsid w:val="6365D40B"/>
    <w:rsid w:val="64B0F979"/>
    <w:rsid w:val="64CDA8DB"/>
    <w:rsid w:val="657A1CCA"/>
    <w:rsid w:val="65A64CBB"/>
    <w:rsid w:val="65AD2B87"/>
    <w:rsid w:val="65F0E130"/>
    <w:rsid w:val="66C9D008"/>
    <w:rsid w:val="66F841A7"/>
    <w:rsid w:val="6740760E"/>
    <w:rsid w:val="67EC049A"/>
    <w:rsid w:val="68E9CA85"/>
    <w:rsid w:val="6A2FE269"/>
    <w:rsid w:val="6A73C70E"/>
    <w:rsid w:val="6A7AE252"/>
    <w:rsid w:val="6B0B5DA7"/>
    <w:rsid w:val="6B3E1D44"/>
    <w:rsid w:val="6D3A5C4D"/>
    <w:rsid w:val="6DC95B55"/>
    <w:rsid w:val="6E45C566"/>
    <w:rsid w:val="6EF97393"/>
    <w:rsid w:val="6F9C8B75"/>
    <w:rsid w:val="6FF3AC20"/>
    <w:rsid w:val="700EB8E6"/>
    <w:rsid w:val="705D05CA"/>
    <w:rsid w:val="713DCDDF"/>
    <w:rsid w:val="71453EE8"/>
    <w:rsid w:val="71BC7C61"/>
    <w:rsid w:val="72D751BE"/>
    <w:rsid w:val="7447B1A3"/>
    <w:rsid w:val="74970426"/>
    <w:rsid w:val="74AD4802"/>
    <w:rsid w:val="761EE074"/>
    <w:rsid w:val="76C99B8B"/>
    <w:rsid w:val="7785F9ED"/>
    <w:rsid w:val="7A91D85E"/>
    <w:rsid w:val="7AED1D4D"/>
    <w:rsid w:val="7BCB419F"/>
    <w:rsid w:val="7C293F76"/>
    <w:rsid w:val="7CF1F481"/>
    <w:rsid w:val="7F09CB49"/>
    <w:rsid w:val="7F415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7C61"/>
  <w15:chartTrackingRefBased/>
  <w15:docId w15:val="{36DF4C80-11E4-4234-80A2-CE18E1102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20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320E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75B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uiPriority w:val="1"/>
    <w:rsid w:val="5827D451"/>
  </w:style>
  <w:style w:type="character" w:customStyle="1" w:styleId="eop">
    <w:name w:val="eop"/>
    <w:basedOn w:val="DefaultParagraphFont"/>
    <w:uiPriority w:val="1"/>
    <w:rsid w:val="5827D451"/>
  </w:style>
  <w:style w:type="paragraph" w:customStyle="1" w:styleId="paragraph">
    <w:name w:val="paragraph"/>
    <w:basedOn w:val="Normal"/>
    <w:uiPriority w:val="1"/>
    <w:rsid w:val="5827D451"/>
    <w:pPr>
      <w:spacing w:beforeAutospacing="1" w:afterAutospacing="1"/>
    </w:pPr>
    <w:rPr>
      <w:rFonts w:ascii="Times New Roman" w:eastAsia="Times New Roman" w:hAnsi="Times New Roman" w:cs="Times New Roman"/>
      <w:sz w:val="24"/>
      <w:szCs w:val="24"/>
      <w:lang w:eastAsia="en-GB"/>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sid w:val="00AE36CD"/>
    <w:rPr>
      <w:color w:val="0000FF"/>
      <w:u w:val="single"/>
    </w:rPr>
  </w:style>
  <w:style w:type="paragraph" w:customStyle="1" w:styleId="isselectedend">
    <w:name w:val="isselectedend"/>
    <w:basedOn w:val="Normal"/>
    <w:rsid w:val="00BF52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BF5241"/>
    <w:rPr>
      <w:i/>
      <w:iCs/>
    </w:rPr>
  </w:style>
  <w:style w:type="paragraph" w:styleId="NormalWeb">
    <w:name w:val="Normal (Web)"/>
    <w:basedOn w:val="Normal"/>
    <w:uiPriority w:val="99"/>
    <w:semiHidden/>
    <w:unhideWhenUsed/>
    <w:rsid w:val="00BF524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F75BAC"/>
    <w:rPr>
      <w:rFonts w:asciiTheme="majorHAnsi" w:eastAsiaTheme="majorEastAsia" w:hAnsiTheme="majorHAnsi" w:cstheme="majorBidi"/>
      <w:color w:val="1F3763" w:themeColor="accent1" w:themeShade="7F"/>
      <w:sz w:val="24"/>
      <w:szCs w:val="24"/>
    </w:rPr>
  </w:style>
  <w:style w:type="paragraph" w:customStyle="1" w:styleId="pdq2pgselectionanchorcontainer">
    <w:name w:val="pdq2pg_selectionanchorcontainer"/>
    <w:basedOn w:val="Normal"/>
    <w:rsid w:val="00FB2FC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4320E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320E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BDF9E40F34D644B95868E2BD4E0FB1" ma:contentTypeVersion="19" ma:contentTypeDescription="Create a new document." ma:contentTypeScope="" ma:versionID="b9ad75bf89e29303935c1ea10fb38d78">
  <xsd:schema xmlns:xsd="http://www.w3.org/2001/XMLSchema" xmlns:xs="http://www.w3.org/2001/XMLSchema" xmlns:p="http://schemas.microsoft.com/office/2006/metadata/properties" xmlns:ns1="http://schemas.microsoft.com/sharepoint/v3" xmlns:ns3="a258e659-b0c0-4bf7-89f2-796b4e3207ea" xmlns:ns4="bbc02df2-bfe1-4562-8929-b524288c689a" targetNamespace="http://schemas.microsoft.com/office/2006/metadata/properties" ma:root="true" ma:fieldsID="7890fdb63027ca3a6bd65aea74e391fb" ns1:_="" ns3:_="" ns4:_="">
    <xsd:import namespace="http://schemas.microsoft.com/sharepoint/v3"/>
    <xsd:import namespace="a258e659-b0c0-4bf7-89f2-796b4e3207ea"/>
    <xsd:import namespace="bbc02df2-bfe1-4562-8929-b524288c689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SearchProperties" minOccurs="0"/>
                <xsd:element ref="ns3:MediaServiceDateTaken" minOccurs="0"/>
                <xsd:element ref="ns3:_activity" minOccurs="0"/>
                <xsd:element ref="ns3:MediaServiceObjectDetectorVersion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58e659-b0c0-4bf7-89f2-796b4e320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c02df2-bfe1-4562-8929-b524288c68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a258e659-b0c0-4bf7-89f2-796b4e3207ea" xsi:nil="true"/>
  </documentManagement>
</p:properties>
</file>

<file path=customXml/itemProps1.xml><?xml version="1.0" encoding="utf-8"?>
<ds:datastoreItem xmlns:ds="http://schemas.openxmlformats.org/officeDocument/2006/customXml" ds:itemID="{34EA7171-8517-4423-B736-E0255FC8E6D2}">
  <ds:schemaRefs>
    <ds:schemaRef ds:uri="http://schemas.microsoft.com/sharepoint/v3/contenttype/forms"/>
  </ds:schemaRefs>
</ds:datastoreItem>
</file>

<file path=customXml/itemProps2.xml><?xml version="1.0" encoding="utf-8"?>
<ds:datastoreItem xmlns:ds="http://schemas.openxmlformats.org/officeDocument/2006/customXml" ds:itemID="{DBE6CF22-3214-4D73-AF7F-793D0E9E5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58e659-b0c0-4bf7-89f2-796b4e3207ea"/>
    <ds:schemaRef ds:uri="bbc02df2-bfe1-4562-8929-b524288c68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269D5C-191A-4759-9C46-8B7F3E4D0A9E}">
  <ds:schemaRefs>
    <ds:schemaRef ds:uri="http://schemas.microsoft.com/office/2006/metadata/properties"/>
    <ds:schemaRef ds:uri="http://schemas.microsoft.com/office/infopath/2007/PartnerControls"/>
    <ds:schemaRef ds:uri="http://schemas.microsoft.com/sharepoint/v3"/>
    <ds:schemaRef ds:uri="a258e659-b0c0-4bf7-89f2-796b4e3207e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3243</Words>
  <Characters>18487</Characters>
  <Application>Microsoft Office Word</Application>
  <DocSecurity>4</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Gray</dc:creator>
  <cp:keywords/>
  <dc:description/>
  <cp:lastModifiedBy>Craig Ellyard</cp:lastModifiedBy>
  <cp:revision>2</cp:revision>
  <cp:lastPrinted>2023-10-10T09:53:00Z</cp:lastPrinted>
  <dcterms:created xsi:type="dcterms:W3CDTF">2026-10-06T08:44:00Z</dcterms:created>
  <dcterms:modified xsi:type="dcterms:W3CDTF">2026-10-06T08:44:00Z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0x01010033BDF9E40F34D644B95868E2BD4E0FB1</vt:lpwstr>
  </property>
</Properties>
</file>