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76433" w14:textId="77777777" w:rsidR="00D95535" w:rsidRDefault="0007092D" w:rsidP="00D95535">
      <w:pPr>
        <w:tabs>
          <w:tab w:val="left" w:pos="2880"/>
        </w:tabs>
        <w:spacing w:before="0" w:line="240" w:lineRule="auto"/>
        <w:ind w:left="0" w:firstLine="0"/>
        <w:contextualSpacing/>
        <w:jc w:val="left"/>
        <w:rPr>
          <w:rFonts w:ascii="Tahoma" w:hAnsi="Tahoma" w:cs="Tahoma"/>
        </w:rPr>
      </w:pPr>
      <w:r w:rsidRPr="0024638E">
        <w:rPr>
          <w:rFonts w:ascii="Tahoma" w:hAnsi="Tahoma" w:cs="Tahoma"/>
          <w:b/>
          <w:bCs/>
        </w:rPr>
        <w:t>Created by:</w:t>
      </w:r>
      <w:r w:rsidR="00A878D9">
        <w:rPr>
          <w:rFonts w:ascii="Tahoma" w:hAnsi="Tahoma" w:cs="Tahoma"/>
          <w:b/>
          <w:bCs/>
        </w:rPr>
        <w:tab/>
      </w:r>
      <w:r w:rsidR="00A878D9" w:rsidRPr="000F4289">
        <w:rPr>
          <w:rFonts w:ascii="Tahoma" w:hAnsi="Tahoma" w:cs="Tahoma"/>
        </w:rPr>
        <w:t>Catherine Sykes</w:t>
      </w:r>
      <w:r w:rsidR="00BD1171">
        <w:rPr>
          <w:rFonts w:ascii="Tahoma" w:hAnsi="Tahoma" w:cs="Tahoma"/>
        </w:rPr>
        <w:t xml:space="preserve">, Vice Principal Governance &amp; Compliance </w:t>
      </w:r>
    </w:p>
    <w:p w14:paraId="1633559F" w14:textId="0AABCB8D" w:rsidR="0007092D" w:rsidRPr="0024638E" w:rsidRDefault="00D95535" w:rsidP="00D95535">
      <w:pPr>
        <w:tabs>
          <w:tab w:val="left" w:pos="2880"/>
        </w:tabs>
        <w:spacing w:before="0"/>
        <w:ind w:left="0" w:firstLine="0"/>
        <w:contextualSpacing/>
        <w:jc w:val="left"/>
        <w:rPr>
          <w:rFonts w:ascii="Tahoma" w:hAnsi="Tahoma" w:cs="Tahoma"/>
        </w:rPr>
      </w:pPr>
      <w:r>
        <w:rPr>
          <w:rFonts w:ascii="Tahoma" w:hAnsi="Tahoma" w:cs="Tahoma"/>
        </w:rPr>
        <w:tab/>
      </w:r>
      <w:r w:rsidR="00BD1171">
        <w:rPr>
          <w:rFonts w:ascii="Tahoma" w:hAnsi="Tahoma" w:cs="Tahoma"/>
        </w:rPr>
        <w:t>(Governance Professional)</w:t>
      </w:r>
      <w:r w:rsidR="0007092D" w:rsidRPr="0024638E">
        <w:rPr>
          <w:rFonts w:ascii="Tahoma" w:hAnsi="Tahoma" w:cs="Tahoma"/>
        </w:rPr>
        <w:tab/>
      </w:r>
    </w:p>
    <w:p w14:paraId="4A687DAB" w14:textId="4FFB8CAB" w:rsidR="0007092D" w:rsidRPr="0024638E" w:rsidRDefault="0007092D" w:rsidP="00D95535">
      <w:pPr>
        <w:tabs>
          <w:tab w:val="left" w:pos="2518"/>
          <w:tab w:val="left" w:pos="2880"/>
        </w:tabs>
        <w:spacing w:before="0"/>
        <w:ind w:left="0" w:right="0" w:firstLine="0"/>
        <w:contextualSpacing/>
        <w:jc w:val="left"/>
        <w:rPr>
          <w:rFonts w:ascii="Tahoma" w:hAnsi="Tahoma" w:cs="Tahoma"/>
        </w:rPr>
      </w:pPr>
      <w:r w:rsidRPr="0024638E">
        <w:rPr>
          <w:rFonts w:ascii="Tahoma" w:hAnsi="Tahoma" w:cs="Tahoma"/>
          <w:b/>
          <w:bCs/>
        </w:rPr>
        <w:t>Approved by:</w:t>
      </w:r>
      <w:r w:rsidRPr="0024638E">
        <w:rPr>
          <w:rFonts w:ascii="Tahoma" w:hAnsi="Tahoma" w:cs="Tahoma"/>
          <w:b/>
          <w:bCs/>
        </w:rPr>
        <w:tab/>
      </w:r>
      <w:r w:rsidR="00A878D9">
        <w:rPr>
          <w:rFonts w:ascii="Tahoma" w:hAnsi="Tahoma" w:cs="Tahoma"/>
          <w:b/>
          <w:bCs/>
        </w:rPr>
        <w:tab/>
      </w:r>
      <w:r w:rsidR="00A878D9" w:rsidRPr="000F4289">
        <w:rPr>
          <w:rFonts w:ascii="Tahoma" w:hAnsi="Tahoma" w:cs="Tahoma"/>
        </w:rPr>
        <w:t>Corporation</w:t>
      </w:r>
    </w:p>
    <w:p w14:paraId="25A9D8D9" w14:textId="26B10A17" w:rsidR="0007092D" w:rsidRPr="0024638E" w:rsidRDefault="0007092D" w:rsidP="00D95535">
      <w:pPr>
        <w:tabs>
          <w:tab w:val="left" w:pos="2518"/>
          <w:tab w:val="left" w:pos="2880"/>
        </w:tabs>
        <w:spacing w:before="0"/>
        <w:ind w:left="0" w:right="0" w:firstLine="0"/>
        <w:contextualSpacing/>
        <w:jc w:val="left"/>
        <w:rPr>
          <w:rFonts w:ascii="Tahoma" w:hAnsi="Tahoma" w:cs="Tahoma"/>
        </w:rPr>
      </w:pPr>
      <w:r w:rsidRPr="0024638E">
        <w:rPr>
          <w:rFonts w:ascii="Tahoma" w:hAnsi="Tahoma" w:cs="Tahoma"/>
          <w:b/>
          <w:bCs/>
        </w:rPr>
        <w:t>Date approved</w:t>
      </w:r>
      <w:r>
        <w:rPr>
          <w:rFonts w:ascii="Tahoma" w:hAnsi="Tahoma" w:cs="Tahoma"/>
          <w:b/>
          <w:bCs/>
        </w:rPr>
        <w:t>:</w:t>
      </w:r>
      <w:r w:rsidRPr="0024638E">
        <w:rPr>
          <w:rFonts w:ascii="Tahoma" w:hAnsi="Tahoma" w:cs="Tahoma"/>
          <w:b/>
          <w:bCs/>
        </w:rPr>
        <w:tab/>
      </w:r>
      <w:r w:rsidR="00A878D9">
        <w:rPr>
          <w:rFonts w:ascii="Tahoma" w:hAnsi="Tahoma" w:cs="Tahoma"/>
          <w:b/>
          <w:bCs/>
        </w:rPr>
        <w:tab/>
      </w:r>
      <w:r w:rsidR="0087178D">
        <w:rPr>
          <w:rFonts w:ascii="Tahoma" w:hAnsi="Tahoma" w:cs="Tahoma"/>
        </w:rPr>
        <w:t>September</w:t>
      </w:r>
      <w:r w:rsidR="00BD1171">
        <w:rPr>
          <w:rFonts w:ascii="Tahoma" w:hAnsi="Tahoma" w:cs="Tahoma"/>
        </w:rPr>
        <w:t xml:space="preserve"> 2026</w:t>
      </w:r>
    </w:p>
    <w:p w14:paraId="7FF0BA7F" w14:textId="6A38C7B9" w:rsidR="0007092D" w:rsidRPr="0024638E" w:rsidRDefault="0007092D" w:rsidP="00D95535">
      <w:pPr>
        <w:tabs>
          <w:tab w:val="left" w:pos="2518"/>
          <w:tab w:val="left" w:pos="2880"/>
        </w:tabs>
        <w:spacing w:before="0" w:line="240" w:lineRule="auto"/>
        <w:ind w:left="0" w:right="0" w:firstLine="0"/>
        <w:contextualSpacing/>
        <w:jc w:val="left"/>
        <w:rPr>
          <w:rFonts w:ascii="Tahoma" w:hAnsi="Tahoma" w:cs="Tahoma"/>
        </w:rPr>
      </w:pPr>
      <w:r w:rsidRPr="0024638E">
        <w:rPr>
          <w:rFonts w:ascii="Tahoma" w:hAnsi="Tahoma" w:cs="Tahoma"/>
          <w:b/>
          <w:bCs/>
        </w:rPr>
        <w:t>Policy review date:</w:t>
      </w:r>
      <w:r w:rsidRPr="0024638E">
        <w:rPr>
          <w:rFonts w:ascii="Tahoma" w:hAnsi="Tahoma" w:cs="Tahoma"/>
          <w:b/>
          <w:bCs/>
        </w:rPr>
        <w:tab/>
      </w:r>
      <w:r w:rsidR="00A878D9">
        <w:rPr>
          <w:rFonts w:ascii="Tahoma" w:hAnsi="Tahoma" w:cs="Tahoma"/>
          <w:b/>
          <w:bCs/>
        </w:rPr>
        <w:tab/>
      </w:r>
      <w:r w:rsidR="0087178D">
        <w:rPr>
          <w:rFonts w:ascii="Tahoma" w:hAnsi="Tahoma" w:cs="Tahoma"/>
        </w:rPr>
        <w:t xml:space="preserve">September </w:t>
      </w:r>
      <w:r w:rsidR="00BD1171">
        <w:rPr>
          <w:rFonts w:ascii="Tahoma" w:hAnsi="Tahoma" w:cs="Tahoma"/>
        </w:rPr>
        <w:t>202</w:t>
      </w:r>
      <w:r w:rsidR="00D95535">
        <w:rPr>
          <w:rFonts w:ascii="Tahoma" w:hAnsi="Tahoma" w:cs="Tahoma"/>
        </w:rPr>
        <w:t>9</w:t>
      </w:r>
    </w:p>
    <w:p w14:paraId="5D68E5A8" w14:textId="2BF3A5F0" w:rsidR="002B139C" w:rsidRPr="0024638E" w:rsidRDefault="006E2F1B" w:rsidP="00D95535">
      <w:pPr>
        <w:tabs>
          <w:tab w:val="left" w:pos="2880"/>
        </w:tabs>
        <w:spacing w:before="0" w:line="240" w:lineRule="auto"/>
        <w:ind w:left="0" w:right="0" w:firstLine="0"/>
        <w:contextualSpacing/>
        <w:rPr>
          <w:rFonts w:ascii="Tahoma" w:hAnsi="Tahoma" w:cs="Tahoma"/>
        </w:rPr>
      </w:pPr>
      <w:r w:rsidRPr="0024638E">
        <w:rPr>
          <w:rFonts w:ascii="Tahoma" w:hAnsi="Tahoma" w:cs="Tahoma"/>
        </w:rPr>
        <w:tab/>
      </w:r>
      <w:r w:rsidRPr="0024638E">
        <w:rPr>
          <w:rFonts w:ascii="Tahoma" w:hAnsi="Tahoma" w:cs="Tahoma"/>
        </w:rPr>
        <w:tab/>
      </w:r>
    </w:p>
    <w:p w14:paraId="3746FCA6" w14:textId="611806F8" w:rsidR="0007092D" w:rsidRPr="0024638E" w:rsidRDefault="0007092D" w:rsidP="00D95535">
      <w:pPr>
        <w:tabs>
          <w:tab w:val="left" w:pos="2880"/>
          <w:tab w:val="left" w:pos="2988"/>
        </w:tabs>
        <w:spacing w:before="0"/>
        <w:ind w:left="0" w:right="0" w:firstLine="0"/>
        <w:contextualSpacing/>
        <w:jc w:val="left"/>
        <w:rPr>
          <w:rFonts w:ascii="Tahoma" w:hAnsi="Tahoma" w:cs="Tahoma"/>
          <w:b/>
          <w:bCs/>
        </w:rPr>
      </w:pPr>
      <w:r w:rsidRPr="0024638E">
        <w:rPr>
          <w:rFonts w:ascii="Tahoma" w:hAnsi="Tahoma" w:cs="Tahoma"/>
          <w:b/>
          <w:bCs/>
        </w:rPr>
        <w:t>Document Name:</w:t>
      </w:r>
      <w:r w:rsidRPr="0024638E">
        <w:rPr>
          <w:rFonts w:ascii="Tahoma" w:hAnsi="Tahoma" w:cs="Tahoma"/>
          <w:b/>
          <w:bCs/>
        </w:rPr>
        <w:tab/>
      </w:r>
      <w:r w:rsidR="00A878D9">
        <w:rPr>
          <w:rFonts w:ascii="Tahoma" w:hAnsi="Tahoma" w:cs="Tahoma"/>
          <w:b/>
          <w:bCs/>
        </w:rPr>
        <w:t xml:space="preserve">Whistleblowing Policy </w:t>
      </w:r>
    </w:p>
    <w:p w14:paraId="39573450" w14:textId="06E61DA6" w:rsidR="0007092D" w:rsidRPr="0024638E" w:rsidRDefault="0007092D" w:rsidP="00D95535">
      <w:pPr>
        <w:tabs>
          <w:tab w:val="left" w:pos="2880"/>
          <w:tab w:val="left" w:pos="2988"/>
        </w:tabs>
        <w:spacing w:before="0"/>
        <w:ind w:left="0" w:right="0" w:firstLine="0"/>
        <w:contextualSpacing/>
        <w:jc w:val="left"/>
        <w:rPr>
          <w:rFonts w:ascii="Tahoma" w:hAnsi="Tahoma" w:cs="Tahoma"/>
        </w:rPr>
      </w:pPr>
      <w:r w:rsidRPr="0024638E">
        <w:rPr>
          <w:rFonts w:ascii="Tahoma" w:hAnsi="Tahoma" w:cs="Tahoma"/>
          <w:b/>
          <w:bCs/>
        </w:rPr>
        <w:t>Document Ref:</w:t>
      </w:r>
      <w:r w:rsidRPr="0024638E">
        <w:rPr>
          <w:rFonts w:ascii="Tahoma" w:hAnsi="Tahoma" w:cs="Tahoma"/>
          <w:b/>
          <w:bCs/>
        </w:rPr>
        <w:tab/>
      </w:r>
      <w:r w:rsidR="00A878D9">
        <w:rPr>
          <w:rFonts w:ascii="Tahoma" w:hAnsi="Tahoma" w:cs="Tahoma"/>
        </w:rPr>
        <w:t>G1.12</w:t>
      </w:r>
    </w:p>
    <w:p w14:paraId="617EA9E4" w14:textId="7B7FA46C" w:rsidR="0007092D" w:rsidRPr="0024638E" w:rsidRDefault="0007092D" w:rsidP="00D95535">
      <w:pPr>
        <w:tabs>
          <w:tab w:val="left" w:pos="2880"/>
          <w:tab w:val="left" w:pos="2988"/>
        </w:tabs>
        <w:spacing w:before="0"/>
        <w:ind w:left="0" w:right="0" w:firstLine="0"/>
        <w:contextualSpacing/>
        <w:jc w:val="left"/>
        <w:rPr>
          <w:rFonts w:ascii="Tahoma" w:hAnsi="Tahoma" w:cs="Tahoma"/>
        </w:rPr>
      </w:pPr>
      <w:r w:rsidRPr="0024638E">
        <w:rPr>
          <w:rFonts w:ascii="Tahoma" w:hAnsi="Tahoma" w:cs="Tahoma"/>
          <w:b/>
          <w:bCs/>
        </w:rPr>
        <w:t>Pre-approval at:</w:t>
      </w:r>
      <w:r w:rsidRPr="0024638E">
        <w:rPr>
          <w:rFonts w:ascii="Tahoma" w:hAnsi="Tahoma" w:cs="Tahoma"/>
          <w:b/>
          <w:bCs/>
        </w:rPr>
        <w:tab/>
      </w:r>
      <w:r>
        <w:rPr>
          <w:rFonts w:ascii="Tahoma" w:hAnsi="Tahoma" w:cs="Tahoma"/>
        </w:rPr>
        <w:t>EMT</w:t>
      </w:r>
    </w:p>
    <w:p w14:paraId="53487EF2" w14:textId="6AD3B7D2" w:rsidR="0007092D" w:rsidRPr="0024638E" w:rsidRDefault="0007092D" w:rsidP="00D95535">
      <w:pPr>
        <w:tabs>
          <w:tab w:val="left" w:pos="2880"/>
          <w:tab w:val="left" w:pos="2988"/>
        </w:tabs>
        <w:spacing w:before="0"/>
        <w:ind w:left="0" w:right="0" w:firstLine="0"/>
        <w:contextualSpacing/>
        <w:jc w:val="left"/>
        <w:rPr>
          <w:rFonts w:ascii="Tahoma" w:hAnsi="Tahoma" w:cs="Tahoma"/>
        </w:rPr>
      </w:pPr>
      <w:r w:rsidRPr="0024638E">
        <w:rPr>
          <w:rFonts w:ascii="Tahoma" w:hAnsi="Tahoma" w:cs="Tahoma"/>
          <w:b/>
          <w:bCs/>
        </w:rPr>
        <w:t>Type of Doc:</w:t>
      </w:r>
      <w:r w:rsidRPr="0024638E">
        <w:rPr>
          <w:rFonts w:ascii="Tahoma" w:hAnsi="Tahoma" w:cs="Tahoma"/>
          <w:b/>
          <w:bCs/>
        </w:rPr>
        <w:tab/>
      </w:r>
      <w:r w:rsidRPr="0024638E">
        <w:rPr>
          <w:rFonts w:ascii="Tahoma" w:hAnsi="Tahoma" w:cs="Tahoma"/>
        </w:rPr>
        <w:t>Policy</w:t>
      </w:r>
    </w:p>
    <w:p w14:paraId="1F3AF211" w14:textId="573FE567" w:rsidR="0007092D" w:rsidRPr="0024638E" w:rsidRDefault="0007092D" w:rsidP="00D95535">
      <w:pPr>
        <w:tabs>
          <w:tab w:val="left" w:pos="2880"/>
          <w:tab w:val="left" w:pos="2988"/>
        </w:tabs>
        <w:spacing w:before="0" w:line="240" w:lineRule="auto"/>
        <w:ind w:left="0" w:right="0" w:firstLine="0"/>
        <w:contextualSpacing/>
        <w:jc w:val="left"/>
        <w:rPr>
          <w:rFonts w:ascii="Tahoma" w:hAnsi="Tahoma" w:cs="Tahoma"/>
        </w:rPr>
      </w:pPr>
      <w:r w:rsidRPr="0024638E">
        <w:rPr>
          <w:rFonts w:ascii="Tahoma" w:hAnsi="Tahoma" w:cs="Tahoma"/>
          <w:b/>
          <w:bCs/>
        </w:rPr>
        <w:t>Publishing Requirement</w:t>
      </w:r>
      <w:r w:rsidRPr="0024638E">
        <w:rPr>
          <w:rFonts w:ascii="Tahoma" w:hAnsi="Tahoma" w:cs="Tahoma"/>
          <w:b/>
          <w:bCs/>
        </w:rPr>
        <w:tab/>
      </w:r>
      <w:r w:rsidRPr="0024638E">
        <w:rPr>
          <w:rFonts w:ascii="Tahoma" w:hAnsi="Tahoma" w:cs="Tahoma"/>
        </w:rPr>
        <w:t>Staff Sharepoint</w:t>
      </w:r>
      <w:r>
        <w:rPr>
          <w:rFonts w:ascii="Tahoma" w:hAnsi="Tahoma" w:cs="Tahoma"/>
        </w:rPr>
        <w:t>/</w:t>
      </w:r>
      <w:r w:rsidRPr="0024638E">
        <w:rPr>
          <w:rFonts w:ascii="Tahoma" w:hAnsi="Tahoma" w:cs="Tahoma"/>
        </w:rPr>
        <w:t>Student Intranet</w:t>
      </w:r>
      <w:r>
        <w:rPr>
          <w:rFonts w:ascii="Tahoma" w:hAnsi="Tahoma" w:cs="Tahoma"/>
        </w:rPr>
        <w:t>/</w:t>
      </w:r>
      <w:r w:rsidRPr="0024638E">
        <w:rPr>
          <w:rFonts w:ascii="Tahoma" w:hAnsi="Tahoma" w:cs="Tahoma"/>
        </w:rPr>
        <w:t>Webpage</w:t>
      </w:r>
      <w:r>
        <w:rPr>
          <w:rFonts w:ascii="Tahoma" w:hAnsi="Tahoma" w:cs="Tahoma"/>
        </w:rPr>
        <w:t xml:space="preserve"> </w:t>
      </w:r>
    </w:p>
    <w:p w14:paraId="181621BF" w14:textId="77777777" w:rsidR="00AD6C59" w:rsidRDefault="00AD6C59" w:rsidP="00A22EA3">
      <w:pPr>
        <w:spacing w:before="0" w:line="240" w:lineRule="auto"/>
        <w:contextualSpacing/>
        <w:rPr>
          <w:rFonts w:ascii="Tahoma" w:hAnsi="Tahoma" w:cs="Tahoma"/>
        </w:rPr>
      </w:pPr>
    </w:p>
    <w:p w14:paraId="4F6BD0BD" w14:textId="77777777" w:rsidR="00A32682" w:rsidRDefault="00A32682" w:rsidP="00A32682">
      <w:pPr>
        <w:spacing w:before="0" w:line="240" w:lineRule="auto"/>
        <w:ind w:left="0" w:firstLine="0"/>
        <w:contextualSpacing/>
        <w:rPr>
          <w:rFonts w:ascii="Tahoma" w:hAnsi="Tahoma" w:cs="Tahoma"/>
          <w:b/>
          <w:bCs/>
        </w:rPr>
      </w:pPr>
      <w:r>
        <w:rPr>
          <w:rFonts w:ascii="Tahoma" w:hAnsi="Tahoma" w:cs="Tahoma"/>
          <w:b/>
          <w:bCs/>
        </w:rPr>
        <w:t>Version Control</w:t>
      </w:r>
    </w:p>
    <w:tbl>
      <w:tblPr>
        <w:tblStyle w:val="TableGrid"/>
        <w:tblW w:w="10349" w:type="dxa"/>
        <w:tblLook w:val="04A0" w:firstRow="1" w:lastRow="0" w:firstColumn="1" w:lastColumn="0" w:noHBand="0" w:noVBand="1"/>
      </w:tblPr>
      <w:tblGrid>
        <w:gridCol w:w="1008"/>
        <w:gridCol w:w="1539"/>
        <w:gridCol w:w="992"/>
        <w:gridCol w:w="6810"/>
      </w:tblGrid>
      <w:tr w:rsidR="00A32682" w:rsidRPr="00D95535" w14:paraId="25B1D228" w14:textId="77777777" w:rsidTr="009B32FC">
        <w:tc>
          <w:tcPr>
            <w:tcW w:w="1008" w:type="dxa"/>
          </w:tcPr>
          <w:p w14:paraId="398E4F47" w14:textId="77777777" w:rsidR="00A32682" w:rsidRPr="00D95535" w:rsidRDefault="00A32682" w:rsidP="00D95535">
            <w:pPr>
              <w:spacing w:before="0"/>
              <w:ind w:left="0" w:right="0" w:firstLine="0"/>
              <w:contextualSpacing/>
              <w:jc w:val="left"/>
              <w:rPr>
                <w:rFonts w:ascii="Tahoma" w:hAnsi="Tahoma" w:cs="Tahoma"/>
              </w:rPr>
            </w:pPr>
            <w:r w:rsidRPr="00D95535">
              <w:rPr>
                <w:rFonts w:ascii="Tahoma" w:hAnsi="Tahoma" w:cs="Tahoma"/>
              </w:rPr>
              <w:t>Version</w:t>
            </w:r>
          </w:p>
        </w:tc>
        <w:tc>
          <w:tcPr>
            <w:tcW w:w="1539" w:type="dxa"/>
          </w:tcPr>
          <w:p w14:paraId="23842026" w14:textId="77777777" w:rsidR="00A32682" w:rsidRPr="00D95535" w:rsidRDefault="00A32682" w:rsidP="00D95535">
            <w:pPr>
              <w:spacing w:before="0"/>
              <w:ind w:left="0" w:right="0" w:firstLine="0"/>
              <w:contextualSpacing/>
              <w:jc w:val="left"/>
              <w:rPr>
                <w:rFonts w:ascii="Tahoma" w:hAnsi="Tahoma" w:cs="Tahoma"/>
              </w:rPr>
            </w:pPr>
            <w:r w:rsidRPr="00D95535">
              <w:rPr>
                <w:rFonts w:ascii="Tahoma" w:hAnsi="Tahoma" w:cs="Tahoma"/>
              </w:rPr>
              <w:t>Author</w:t>
            </w:r>
          </w:p>
        </w:tc>
        <w:tc>
          <w:tcPr>
            <w:tcW w:w="992" w:type="dxa"/>
          </w:tcPr>
          <w:p w14:paraId="1ED224FA" w14:textId="77777777" w:rsidR="00A32682" w:rsidRPr="00D95535" w:rsidRDefault="00A32682" w:rsidP="00D95535">
            <w:pPr>
              <w:spacing w:before="0"/>
              <w:ind w:left="0" w:right="0" w:firstLine="0"/>
              <w:contextualSpacing/>
              <w:jc w:val="left"/>
              <w:rPr>
                <w:rFonts w:ascii="Tahoma" w:hAnsi="Tahoma" w:cs="Tahoma"/>
              </w:rPr>
            </w:pPr>
            <w:r w:rsidRPr="00D95535">
              <w:rPr>
                <w:rFonts w:ascii="Tahoma" w:hAnsi="Tahoma" w:cs="Tahoma"/>
              </w:rPr>
              <w:t>Date</w:t>
            </w:r>
          </w:p>
        </w:tc>
        <w:tc>
          <w:tcPr>
            <w:tcW w:w="6810" w:type="dxa"/>
          </w:tcPr>
          <w:p w14:paraId="7EE1561F" w14:textId="77777777" w:rsidR="00A32682" w:rsidRPr="00D95535" w:rsidRDefault="00A32682" w:rsidP="00D95535">
            <w:pPr>
              <w:spacing w:before="0"/>
              <w:ind w:left="0" w:right="0" w:firstLine="0"/>
              <w:contextualSpacing/>
              <w:jc w:val="left"/>
              <w:rPr>
                <w:rFonts w:ascii="Tahoma" w:hAnsi="Tahoma" w:cs="Tahoma"/>
              </w:rPr>
            </w:pPr>
            <w:r w:rsidRPr="00D95535">
              <w:rPr>
                <w:rFonts w:ascii="Tahoma" w:hAnsi="Tahoma" w:cs="Tahoma"/>
              </w:rPr>
              <w:t>Changes</w:t>
            </w:r>
          </w:p>
        </w:tc>
      </w:tr>
      <w:tr w:rsidR="00A32682" w:rsidRPr="00D95535" w14:paraId="63B28EC8" w14:textId="77777777" w:rsidTr="009B32FC">
        <w:tc>
          <w:tcPr>
            <w:tcW w:w="1008" w:type="dxa"/>
          </w:tcPr>
          <w:p w14:paraId="31D81BC7" w14:textId="77777777" w:rsidR="00A32682" w:rsidRPr="00D95535" w:rsidRDefault="00A32682" w:rsidP="00D95535">
            <w:pPr>
              <w:spacing w:before="0"/>
              <w:ind w:left="0" w:right="0" w:firstLine="0"/>
              <w:contextualSpacing/>
              <w:jc w:val="left"/>
              <w:rPr>
                <w:rFonts w:ascii="Tahoma" w:hAnsi="Tahoma" w:cs="Tahoma"/>
              </w:rPr>
            </w:pPr>
            <w:r w:rsidRPr="00D95535">
              <w:rPr>
                <w:rFonts w:ascii="Tahoma" w:hAnsi="Tahoma" w:cs="Tahoma"/>
              </w:rPr>
              <w:t>1.1</w:t>
            </w:r>
          </w:p>
        </w:tc>
        <w:tc>
          <w:tcPr>
            <w:tcW w:w="1539" w:type="dxa"/>
          </w:tcPr>
          <w:p w14:paraId="4AAE7390" w14:textId="77777777" w:rsidR="00A32682" w:rsidRPr="00D95535" w:rsidRDefault="00A32682" w:rsidP="00D95535">
            <w:pPr>
              <w:spacing w:before="0"/>
              <w:ind w:left="0" w:right="0" w:firstLine="0"/>
              <w:contextualSpacing/>
              <w:jc w:val="left"/>
              <w:rPr>
                <w:rFonts w:ascii="Tahoma" w:hAnsi="Tahoma" w:cs="Tahoma"/>
              </w:rPr>
            </w:pPr>
            <w:r w:rsidRPr="00D95535">
              <w:rPr>
                <w:rFonts w:ascii="Tahoma" w:hAnsi="Tahoma" w:cs="Tahoma"/>
              </w:rPr>
              <w:t>Vice Principal Governance &amp; Compliance</w:t>
            </w:r>
          </w:p>
        </w:tc>
        <w:tc>
          <w:tcPr>
            <w:tcW w:w="992" w:type="dxa"/>
          </w:tcPr>
          <w:p w14:paraId="21944616" w14:textId="77777777" w:rsidR="00A32682" w:rsidRPr="00D95535" w:rsidRDefault="00A32682" w:rsidP="00D95535">
            <w:pPr>
              <w:spacing w:before="0"/>
              <w:ind w:left="0" w:right="0" w:firstLine="0"/>
              <w:contextualSpacing/>
              <w:jc w:val="left"/>
              <w:rPr>
                <w:rFonts w:ascii="Tahoma" w:hAnsi="Tahoma" w:cs="Tahoma"/>
              </w:rPr>
            </w:pPr>
            <w:r w:rsidRPr="00D95535">
              <w:rPr>
                <w:rFonts w:ascii="Tahoma" w:hAnsi="Tahoma" w:cs="Tahoma"/>
              </w:rPr>
              <w:t>Feb 2026</w:t>
            </w:r>
          </w:p>
        </w:tc>
        <w:tc>
          <w:tcPr>
            <w:tcW w:w="6810" w:type="dxa"/>
          </w:tcPr>
          <w:p w14:paraId="50535CF5" w14:textId="1432C831" w:rsidR="00A32682" w:rsidRPr="00D95535" w:rsidRDefault="00A32682" w:rsidP="00D95535">
            <w:pPr>
              <w:spacing w:before="0"/>
              <w:ind w:left="0" w:right="0" w:firstLine="0"/>
              <w:contextualSpacing/>
              <w:jc w:val="left"/>
              <w:rPr>
                <w:rFonts w:ascii="Tahoma" w:hAnsi="Tahoma" w:cs="Tahoma"/>
              </w:rPr>
            </w:pPr>
            <w:r w:rsidRPr="00D95535">
              <w:rPr>
                <w:rFonts w:ascii="Tahoma" w:hAnsi="Tahoma" w:cs="Tahoma"/>
              </w:rPr>
              <w:t xml:space="preserve">Biannual Review. Title changes. </w:t>
            </w:r>
          </w:p>
          <w:p w14:paraId="324CF4EE" w14:textId="63CFA55E" w:rsidR="00A32682" w:rsidRPr="00D95535" w:rsidRDefault="00931A59" w:rsidP="00D95535">
            <w:pPr>
              <w:spacing w:before="0"/>
              <w:ind w:left="0" w:right="0" w:firstLine="0"/>
              <w:contextualSpacing/>
              <w:jc w:val="left"/>
              <w:rPr>
                <w:rFonts w:ascii="Tahoma" w:hAnsi="Tahoma" w:cs="Tahoma"/>
              </w:rPr>
            </w:pPr>
            <w:r w:rsidRPr="00D95535">
              <w:rPr>
                <w:rFonts w:ascii="Tahoma" w:hAnsi="Tahoma" w:cs="Tahoma"/>
              </w:rPr>
              <w:t>Addition</w:t>
            </w:r>
            <w:r w:rsidR="00A32682" w:rsidRPr="00D95535">
              <w:rPr>
                <w:rFonts w:ascii="Tahoma" w:hAnsi="Tahoma" w:cs="Tahoma"/>
              </w:rPr>
              <w:t xml:space="preserve"> of </w:t>
            </w:r>
            <w:r w:rsidR="00D412ED" w:rsidRPr="00D95535">
              <w:rPr>
                <w:rFonts w:ascii="Tahoma" w:hAnsi="Tahoma" w:cs="Tahoma"/>
              </w:rPr>
              <w:t>‘Speak Up Culture and Commitment’</w:t>
            </w:r>
          </w:p>
          <w:p w14:paraId="0A8FCB96" w14:textId="76ADBABF" w:rsidR="00931A59" w:rsidRPr="00D95535" w:rsidRDefault="00931A59" w:rsidP="00D95535">
            <w:pPr>
              <w:spacing w:before="0"/>
              <w:ind w:left="0" w:right="0" w:firstLine="0"/>
              <w:contextualSpacing/>
              <w:jc w:val="left"/>
              <w:rPr>
                <w:rFonts w:ascii="Tahoma" w:hAnsi="Tahoma" w:cs="Tahoma"/>
              </w:rPr>
            </w:pPr>
            <w:r w:rsidRPr="00D95535">
              <w:rPr>
                <w:rFonts w:ascii="Tahoma" w:hAnsi="Tahoma" w:cs="Tahoma"/>
              </w:rPr>
              <w:t>Legislative Updates</w:t>
            </w:r>
          </w:p>
          <w:p w14:paraId="1BC3F5AB" w14:textId="05D3D7A8" w:rsidR="00931A59" w:rsidRPr="00D95535" w:rsidRDefault="00931A59" w:rsidP="00D95535">
            <w:pPr>
              <w:spacing w:before="0"/>
              <w:ind w:left="0" w:right="0" w:firstLine="0"/>
              <w:contextualSpacing/>
              <w:jc w:val="left"/>
              <w:rPr>
                <w:rFonts w:ascii="Tahoma" w:hAnsi="Tahoma" w:cs="Tahoma"/>
              </w:rPr>
            </w:pPr>
            <w:r w:rsidRPr="00D95535">
              <w:rPr>
                <w:rFonts w:ascii="Tahoma" w:hAnsi="Tahoma" w:cs="Tahoma"/>
              </w:rPr>
              <w:t>Strengthened Anti-Retaliation &amp; Worker Protections</w:t>
            </w:r>
          </w:p>
          <w:p w14:paraId="50518D9D" w14:textId="4A3911BA" w:rsidR="00931A59" w:rsidRPr="00D95535" w:rsidRDefault="00931A59" w:rsidP="00D95535">
            <w:pPr>
              <w:spacing w:before="0"/>
              <w:ind w:left="0" w:right="0" w:firstLine="0"/>
              <w:contextualSpacing/>
              <w:jc w:val="left"/>
              <w:rPr>
                <w:rFonts w:ascii="Tahoma" w:hAnsi="Tahoma" w:cs="Tahoma"/>
              </w:rPr>
            </w:pPr>
            <w:r w:rsidRPr="00D95535">
              <w:rPr>
                <w:rFonts w:ascii="Tahoma" w:hAnsi="Tahoma" w:cs="Tahoma"/>
              </w:rPr>
              <w:t>Investigation Process Enhancements</w:t>
            </w:r>
          </w:p>
        </w:tc>
      </w:tr>
      <w:tr w:rsidR="009B32FC" w:rsidRPr="00D95535" w14:paraId="06009D37" w14:textId="77777777" w:rsidTr="009B32FC">
        <w:tc>
          <w:tcPr>
            <w:tcW w:w="1008" w:type="dxa"/>
          </w:tcPr>
          <w:p w14:paraId="07AA7CD1" w14:textId="07AE0FB6" w:rsidR="009B32FC" w:rsidRPr="00D95535" w:rsidRDefault="009B32FC" w:rsidP="009B32FC">
            <w:pPr>
              <w:spacing w:before="0"/>
              <w:ind w:left="0" w:right="0" w:firstLine="0"/>
              <w:contextualSpacing/>
              <w:jc w:val="left"/>
              <w:rPr>
                <w:rFonts w:ascii="Tahoma" w:hAnsi="Tahoma" w:cs="Tahoma"/>
              </w:rPr>
            </w:pPr>
            <w:r w:rsidRPr="00D95535">
              <w:rPr>
                <w:rFonts w:ascii="Tahoma" w:hAnsi="Tahoma" w:cs="Tahoma"/>
              </w:rPr>
              <w:t>1.</w:t>
            </w:r>
            <w:r>
              <w:rPr>
                <w:rFonts w:ascii="Tahoma" w:hAnsi="Tahoma" w:cs="Tahoma"/>
              </w:rPr>
              <w:t>2</w:t>
            </w:r>
          </w:p>
        </w:tc>
        <w:tc>
          <w:tcPr>
            <w:tcW w:w="1539" w:type="dxa"/>
          </w:tcPr>
          <w:p w14:paraId="3283068A" w14:textId="3399CF1D" w:rsidR="009B32FC" w:rsidRPr="00D95535" w:rsidRDefault="009B32FC" w:rsidP="009B32FC">
            <w:pPr>
              <w:spacing w:before="0"/>
              <w:ind w:left="0" w:right="0" w:firstLine="0"/>
              <w:contextualSpacing/>
              <w:jc w:val="left"/>
              <w:rPr>
                <w:rFonts w:ascii="Tahoma" w:hAnsi="Tahoma" w:cs="Tahoma"/>
              </w:rPr>
            </w:pPr>
            <w:r w:rsidRPr="00D95535">
              <w:rPr>
                <w:rFonts w:ascii="Tahoma" w:hAnsi="Tahoma" w:cs="Tahoma"/>
              </w:rPr>
              <w:t>Vice Principal Governance &amp; Compliance</w:t>
            </w:r>
          </w:p>
        </w:tc>
        <w:tc>
          <w:tcPr>
            <w:tcW w:w="992" w:type="dxa"/>
          </w:tcPr>
          <w:p w14:paraId="679EA0D7" w14:textId="4E722000" w:rsidR="009B32FC" w:rsidRPr="00D95535" w:rsidRDefault="009B32FC" w:rsidP="009B32FC">
            <w:pPr>
              <w:spacing w:before="0"/>
              <w:ind w:left="0" w:right="0" w:firstLine="0"/>
              <w:contextualSpacing/>
              <w:jc w:val="left"/>
              <w:rPr>
                <w:rFonts w:ascii="Tahoma" w:hAnsi="Tahoma" w:cs="Tahoma"/>
              </w:rPr>
            </w:pPr>
            <w:r>
              <w:rPr>
                <w:rFonts w:ascii="Tahoma" w:hAnsi="Tahoma" w:cs="Tahoma"/>
              </w:rPr>
              <w:t>July 2026</w:t>
            </w:r>
          </w:p>
        </w:tc>
        <w:tc>
          <w:tcPr>
            <w:tcW w:w="6810" w:type="dxa"/>
          </w:tcPr>
          <w:p w14:paraId="06C3A0E7" w14:textId="0C3CCF86" w:rsidR="009B32FC" w:rsidRPr="009B32FC" w:rsidRDefault="009B32FC" w:rsidP="009B32FC">
            <w:pPr>
              <w:spacing w:before="0"/>
              <w:ind w:left="0" w:right="0" w:firstLine="0"/>
              <w:contextualSpacing/>
              <w:jc w:val="left"/>
              <w:rPr>
                <w:rFonts w:ascii="Tahoma" w:hAnsi="Tahoma" w:cs="Tahoma"/>
              </w:rPr>
            </w:pPr>
            <w:r>
              <w:rPr>
                <w:rFonts w:ascii="Tahoma" w:hAnsi="Tahoma" w:cs="Tahoma"/>
              </w:rPr>
              <w:t>R</w:t>
            </w:r>
            <w:r w:rsidRPr="009B32FC">
              <w:rPr>
                <w:rFonts w:ascii="Tahoma" w:hAnsi="Tahoma" w:cs="Tahoma"/>
              </w:rPr>
              <w:t>eview following publication of guidance on sexual harassment protected disclosures under the Employment Rights Act.</w:t>
            </w:r>
          </w:p>
          <w:p w14:paraId="318EF604" w14:textId="4FF7E15C" w:rsidR="009B32FC" w:rsidRPr="009B32FC" w:rsidRDefault="009B32FC" w:rsidP="009B32FC">
            <w:pPr>
              <w:spacing w:before="0"/>
              <w:ind w:left="0" w:right="0" w:firstLine="0"/>
              <w:contextualSpacing/>
              <w:jc w:val="left"/>
              <w:rPr>
                <w:rFonts w:ascii="Tahoma" w:hAnsi="Tahoma" w:cs="Tahoma"/>
              </w:rPr>
            </w:pPr>
            <w:r w:rsidRPr="009B32FC">
              <w:rPr>
                <w:rFonts w:ascii="Tahoma" w:hAnsi="Tahoma" w:cs="Tahoma"/>
              </w:rPr>
              <w:t>Added reference to the Worker Protection (Amendment of Equality Act 2010) Act 2023.</w:t>
            </w:r>
            <w:r>
              <w:rPr>
                <w:rFonts w:ascii="Tahoma" w:hAnsi="Tahoma" w:cs="Tahoma"/>
              </w:rPr>
              <w:t xml:space="preserve"> </w:t>
            </w:r>
            <w:r w:rsidRPr="009B32FC">
              <w:rPr>
                <w:rFonts w:ascii="Tahoma" w:hAnsi="Tahoma" w:cs="Tahoma"/>
              </w:rPr>
              <w:t xml:space="preserve">Enhanced Speak Up Culture </w:t>
            </w:r>
            <w:proofErr w:type="gramStart"/>
            <w:r w:rsidRPr="009B32FC">
              <w:rPr>
                <w:rFonts w:ascii="Tahoma" w:hAnsi="Tahoma" w:cs="Tahoma"/>
              </w:rPr>
              <w:t>commitments</w:t>
            </w:r>
            <w:proofErr w:type="gramEnd"/>
            <w:r w:rsidRPr="009B32FC">
              <w:rPr>
                <w:rFonts w:ascii="Tahoma" w:hAnsi="Tahoma" w:cs="Tahoma"/>
              </w:rPr>
              <w:t xml:space="preserve"> Strengthened confidentiality provisions</w:t>
            </w:r>
            <w:r>
              <w:rPr>
                <w:rFonts w:ascii="Tahoma" w:hAnsi="Tahoma" w:cs="Tahoma"/>
              </w:rPr>
              <w:t>.</w:t>
            </w:r>
            <w:r w:rsidRPr="009B32FC">
              <w:rPr>
                <w:rFonts w:ascii="Tahoma" w:hAnsi="Tahoma" w:cs="Tahoma"/>
              </w:rPr>
              <w:t xml:space="preserve"> Expanded definition of qualifying disclosures to include sexual harassment, workplace harassment and discrimination concerns.</w:t>
            </w:r>
            <w:r>
              <w:rPr>
                <w:rFonts w:ascii="Tahoma" w:hAnsi="Tahoma" w:cs="Tahoma"/>
              </w:rPr>
              <w:t xml:space="preserve"> </w:t>
            </w:r>
            <w:r w:rsidRPr="009B32FC">
              <w:rPr>
                <w:rFonts w:ascii="Tahoma" w:hAnsi="Tahoma" w:cs="Tahoma"/>
              </w:rPr>
              <w:t>Enhanced initial assessment and investigation requirements for harassment-related disclosures</w:t>
            </w:r>
            <w:r>
              <w:rPr>
                <w:rFonts w:ascii="Tahoma" w:hAnsi="Tahoma" w:cs="Tahoma"/>
              </w:rPr>
              <w:t>.</w:t>
            </w:r>
          </w:p>
          <w:p w14:paraId="4B8D4799" w14:textId="63F0B99E" w:rsidR="009B32FC" w:rsidRPr="00D95535" w:rsidRDefault="009B32FC" w:rsidP="009B32FC">
            <w:pPr>
              <w:spacing w:before="0"/>
              <w:ind w:left="0" w:right="0" w:firstLine="0"/>
              <w:contextualSpacing/>
              <w:jc w:val="left"/>
              <w:rPr>
                <w:rFonts w:ascii="Tahoma" w:hAnsi="Tahoma" w:cs="Tahoma"/>
              </w:rPr>
            </w:pPr>
            <w:r>
              <w:rPr>
                <w:rFonts w:ascii="Tahoma" w:hAnsi="Tahoma" w:cs="Tahoma"/>
              </w:rPr>
              <w:t>C</w:t>
            </w:r>
            <w:r w:rsidRPr="009B32FC">
              <w:rPr>
                <w:rFonts w:ascii="Tahoma" w:hAnsi="Tahoma" w:cs="Tahoma"/>
              </w:rPr>
              <w:t>onfidentiality agreements and non-disclosure agreements do not prevent lawful protected disclosures.</w:t>
            </w:r>
            <w:r>
              <w:rPr>
                <w:rFonts w:ascii="Tahoma" w:hAnsi="Tahoma" w:cs="Tahoma"/>
              </w:rPr>
              <w:t xml:space="preserve"> </w:t>
            </w:r>
            <w:r w:rsidRPr="009B32FC">
              <w:rPr>
                <w:rFonts w:ascii="Tahoma" w:hAnsi="Tahoma" w:cs="Tahoma"/>
              </w:rPr>
              <w:t>Strengthened accountability, record-keeping and organisational learning requirements arising from disclosures.</w:t>
            </w:r>
          </w:p>
        </w:tc>
      </w:tr>
    </w:tbl>
    <w:p w14:paraId="4E028BEB" w14:textId="77777777" w:rsidR="0007092D" w:rsidRPr="0024638E" w:rsidRDefault="0007092D" w:rsidP="00A22EA3">
      <w:pPr>
        <w:spacing w:before="0" w:line="240" w:lineRule="auto"/>
        <w:contextualSpacing/>
        <w:rPr>
          <w:rFonts w:ascii="Tahoma" w:hAnsi="Tahoma" w:cs="Tahoma"/>
        </w:rPr>
      </w:pPr>
    </w:p>
    <w:p w14:paraId="33848250" w14:textId="77777777" w:rsidR="0007092D" w:rsidRPr="0024638E" w:rsidRDefault="0007092D" w:rsidP="00DB75E9">
      <w:pPr>
        <w:pStyle w:val="ListParagraph"/>
        <w:numPr>
          <w:ilvl w:val="0"/>
          <w:numId w:val="2"/>
        </w:numPr>
        <w:spacing w:before="0" w:line="240" w:lineRule="auto"/>
        <w:ind w:left="576" w:right="0" w:hanging="576"/>
        <w:jc w:val="left"/>
        <w:rPr>
          <w:rFonts w:ascii="Tahoma" w:hAnsi="Tahoma" w:cs="Tahoma"/>
          <w:b/>
          <w:bCs/>
        </w:rPr>
      </w:pPr>
      <w:r w:rsidRPr="0024638E">
        <w:rPr>
          <w:rFonts w:ascii="Tahoma" w:hAnsi="Tahoma" w:cs="Tahoma"/>
          <w:b/>
        </w:rPr>
        <w:t>Policy Introduction</w:t>
      </w:r>
    </w:p>
    <w:p w14:paraId="79FBD4FC" w14:textId="77777777" w:rsidR="00A878D9" w:rsidRPr="00A878D9" w:rsidRDefault="00A878D9" w:rsidP="00DB75E9">
      <w:pPr>
        <w:pStyle w:val="ListParagraph"/>
        <w:numPr>
          <w:ilvl w:val="1"/>
          <w:numId w:val="2"/>
        </w:numPr>
        <w:spacing w:before="0" w:line="240" w:lineRule="auto"/>
        <w:ind w:left="576" w:right="0" w:hanging="576"/>
        <w:jc w:val="left"/>
        <w:rPr>
          <w:rFonts w:ascii="Tahoma" w:hAnsi="Tahoma" w:cs="Tahoma"/>
        </w:rPr>
      </w:pPr>
      <w:r w:rsidRPr="00A878D9">
        <w:rPr>
          <w:rFonts w:ascii="Tahoma" w:hAnsi="Tahoma" w:cs="Tahoma"/>
        </w:rPr>
        <w:t>This Policy has been developed in accordance and under the guidance of the:</w:t>
      </w:r>
    </w:p>
    <w:p w14:paraId="4D26C008" w14:textId="77777777" w:rsidR="00A878D9" w:rsidRPr="00A878D9" w:rsidRDefault="00A878D9" w:rsidP="00DB75E9">
      <w:pPr>
        <w:pStyle w:val="ListParagraph"/>
        <w:numPr>
          <w:ilvl w:val="2"/>
          <w:numId w:val="2"/>
        </w:numPr>
        <w:spacing w:before="0" w:line="240" w:lineRule="auto"/>
        <w:ind w:left="1296" w:right="0"/>
        <w:jc w:val="left"/>
        <w:rPr>
          <w:rFonts w:ascii="Tahoma" w:hAnsi="Tahoma" w:cs="Tahoma"/>
        </w:rPr>
      </w:pPr>
      <w:r w:rsidRPr="00A878D9">
        <w:rPr>
          <w:rFonts w:ascii="Tahoma" w:hAnsi="Tahoma" w:cs="Tahoma"/>
        </w:rPr>
        <w:t>Public Interest Disclosure Act 1998 (PIDA)</w:t>
      </w:r>
    </w:p>
    <w:p w14:paraId="62A1CFBE" w14:textId="5F6D99F9" w:rsidR="00A878D9" w:rsidRPr="00A878D9" w:rsidRDefault="00A878D9" w:rsidP="00DB75E9">
      <w:pPr>
        <w:pStyle w:val="ListParagraph"/>
        <w:numPr>
          <w:ilvl w:val="2"/>
          <w:numId w:val="2"/>
        </w:numPr>
        <w:spacing w:before="0" w:line="240" w:lineRule="auto"/>
        <w:ind w:left="1296" w:right="0"/>
        <w:jc w:val="left"/>
        <w:rPr>
          <w:rFonts w:ascii="Tahoma" w:hAnsi="Tahoma" w:cs="Tahoma"/>
        </w:rPr>
      </w:pPr>
      <w:r w:rsidRPr="00A878D9">
        <w:rPr>
          <w:rFonts w:ascii="Tahoma" w:hAnsi="Tahoma" w:cs="Tahoma"/>
        </w:rPr>
        <w:t>Employment Rights Act (</w:t>
      </w:r>
      <w:r w:rsidR="00A32682">
        <w:rPr>
          <w:rFonts w:ascii="Tahoma" w:hAnsi="Tahoma" w:cs="Tahoma"/>
        </w:rPr>
        <w:t>2025</w:t>
      </w:r>
      <w:r w:rsidRPr="00A878D9">
        <w:rPr>
          <w:rFonts w:ascii="Tahoma" w:hAnsi="Tahoma" w:cs="Tahoma"/>
        </w:rPr>
        <w:t>)</w:t>
      </w:r>
    </w:p>
    <w:p w14:paraId="74AB87E2" w14:textId="77777777" w:rsidR="00A878D9" w:rsidRPr="00A878D9" w:rsidRDefault="00A878D9" w:rsidP="00DB75E9">
      <w:pPr>
        <w:pStyle w:val="ListParagraph"/>
        <w:numPr>
          <w:ilvl w:val="2"/>
          <w:numId w:val="2"/>
        </w:numPr>
        <w:spacing w:before="0" w:line="240" w:lineRule="auto"/>
        <w:ind w:left="1296" w:right="0"/>
        <w:jc w:val="left"/>
        <w:rPr>
          <w:rFonts w:ascii="Tahoma" w:hAnsi="Tahoma" w:cs="Tahoma"/>
        </w:rPr>
      </w:pPr>
      <w:r w:rsidRPr="00A878D9">
        <w:rPr>
          <w:rFonts w:ascii="Tahoma" w:hAnsi="Tahoma" w:cs="Tahoma"/>
        </w:rPr>
        <w:t>Enterprise and Regulatory Reform Act (2013)</w:t>
      </w:r>
    </w:p>
    <w:p w14:paraId="43A3200F" w14:textId="77777777" w:rsidR="00E3278C" w:rsidRDefault="00A32682" w:rsidP="00E3278C">
      <w:pPr>
        <w:pStyle w:val="ListParagraph"/>
        <w:numPr>
          <w:ilvl w:val="2"/>
          <w:numId w:val="2"/>
        </w:numPr>
        <w:spacing w:before="0" w:line="240" w:lineRule="auto"/>
        <w:ind w:left="1296" w:right="0"/>
        <w:jc w:val="left"/>
        <w:rPr>
          <w:rFonts w:ascii="Tahoma" w:hAnsi="Tahoma" w:cs="Tahoma"/>
        </w:rPr>
      </w:pPr>
      <w:r w:rsidRPr="00E3278C">
        <w:rPr>
          <w:b/>
          <w:bCs/>
        </w:rPr>
        <w:t xml:space="preserve"> </w:t>
      </w:r>
      <w:r w:rsidRPr="00E3278C">
        <w:rPr>
          <w:rFonts w:ascii="Tahoma" w:hAnsi="Tahoma" w:cs="Tahoma"/>
        </w:rPr>
        <w:t>ACAS Code of Practice and guidance on Whistleblowing</w:t>
      </w:r>
    </w:p>
    <w:p w14:paraId="39EC5ED0" w14:textId="77777777" w:rsidR="00E3278C" w:rsidRDefault="00A32682" w:rsidP="00E3278C">
      <w:pPr>
        <w:pStyle w:val="ListParagraph"/>
        <w:numPr>
          <w:ilvl w:val="2"/>
          <w:numId w:val="2"/>
        </w:numPr>
        <w:spacing w:before="0" w:line="240" w:lineRule="auto"/>
        <w:ind w:left="1296" w:right="0"/>
        <w:jc w:val="left"/>
        <w:rPr>
          <w:rFonts w:ascii="Tahoma" w:hAnsi="Tahoma" w:cs="Tahoma"/>
        </w:rPr>
      </w:pPr>
      <w:r w:rsidRPr="00E3278C">
        <w:rPr>
          <w:rFonts w:ascii="Tahoma" w:hAnsi="Tahoma" w:cs="Tahoma"/>
        </w:rPr>
        <w:t>National Audit Office (2024) – Whistleblowing in the Civil Service (best practice principles)</w:t>
      </w:r>
    </w:p>
    <w:p w14:paraId="64A4FB84" w14:textId="44C5BF1F" w:rsidR="00A878D9" w:rsidRPr="00E3278C" w:rsidRDefault="00E3278C" w:rsidP="00E3278C">
      <w:pPr>
        <w:pStyle w:val="ListParagraph"/>
        <w:numPr>
          <w:ilvl w:val="2"/>
          <w:numId w:val="2"/>
        </w:numPr>
        <w:spacing w:before="0" w:line="240" w:lineRule="auto"/>
        <w:ind w:left="1296" w:right="0"/>
        <w:jc w:val="left"/>
        <w:rPr>
          <w:rFonts w:ascii="Tahoma" w:hAnsi="Tahoma" w:cs="Tahoma"/>
        </w:rPr>
      </w:pPr>
      <w:r w:rsidRPr="00E3278C">
        <w:rPr>
          <w:rFonts w:ascii="Tahoma" w:hAnsi="Tahoma" w:cs="Tahoma"/>
        </w:rPr>
        <w:t>Worker Protection (Amendment of Equality Act 2010) Act 2023 (duty to take reasonable steps to prevent sexual harassment)</w:t>
      </w:r>
      <w:r w:rsidR="00D95535" w:rsidRPr="00E3278C">
        <w:rPr>
          <w:rFonts w:ascii="Tahoma" w:hAnsi="Tahoma" w:cs="Tahoma"/>
        </w:rPr>
        <w:br/>
      </w:r>
    </w:p>
    <w:p w14:paraId="1635A9AA" w14:textId="7A29D13D" w:rsidR="00A32682" w:rsidRDefault="00A878D9" w:rsidP="00DB75E9">
      <w:pPr>
        <w:pStyle w:val="ListParagraph"/>
        <w:numPr>
          <w:ilvl w:val="1"/>
          <w:numId w:val="2"/>
        </w:numPr>
        <w:spacing w:before="0" w:line="240" w:lineRule="auto"/>
        <w:ind w:left="576" w:right="0" w:hanging="576"/>
        <w:jc w:val="left"/>
        <w:rPr>
          <w:rFonts w:ascii="Tahoma" w:hAnsi="Tahoma" w:cs="Tahoma"/>
        </w:rPr>
      </w:pPr>
      <w:r w:rsidRPr="00A878D9">
        <w:rPr>
          <w:rFonts w:ascii="Tahoma" w:hAnsi="Tahoma" w:cs="Tahoma"/>
        </w:rPr>
        <w:t>The Corporation will keep its policy and procedures on whistleblowing under review to take account of any new Government legislation, regulations, or best practice documents to ensure that the Corporation is kept fully up to date with its responsibilities and duties regarding whistleblowing and protection of whistleblowers.</w:t>
      </w:r>
    </w:p>
    <w:p w14:paraId="1E55A19D" w14:textId="77777777" w:rsidR="00A32682" w:rsidRDefault="00A32682" w:rsidP="00DB75E9">
      <w:pPr>
        <w:pStyle w:val="ListParagraph"/>
        <w:spacing w:before="0" w:line="240" w:lineRule="auto"/>
        <w:ind w:left="576" w:right="0" w:hanging="576"/>
        <w:jc w:val="left"/>
        <w:rPr>
          <w:rFonts w:ascii="Tahoma" w:hAnsi="Tahoma" w:cs="Tahoma"/>
        </w:rPr>
      </w:pPr>
    </w:p>
    <w:p w14:paraId="4C398035" w14:textId="77777777" w:rsidR="0087178D" w:rsidRDefault="0087178D">
      <w:pPr>
        <w:rPr>
          <w:rFonts w:ascii="Tahoma" w:hAnsi="Tahoma" w:cs="Tahoma"/>
          <w:b/>
          <w:bCs/>
        </w:rPr>
      </w:pPr>
      <w:r>
        <w:rPr>
          <w:rFonts w:ascii="Tahoma" w:hAnsi="Tahoma" w:cs="Tahoma"/>
          <w:b/>
          <w:bCs/>
        </w:rPr>
        <w:br w:type="page"/>
      </w:r>
    </w:p>
    <w:p w14:paraId="2FC0D6AE" w14:textId="1F52F2CE" w:rsidR="00A32682" w:rsidRPr="00D95535" w:rsidRDefault="00A32682" w:rsidP="00DB75E9">
      <w:pPr>
        <w:pStyle w:val="ListParagraph"/>
        <w:numPr>
          <w:ilvl w:val="0"/>
          <w:numId w:val="2"/>
        </w:numPr>
        <w:spacing w:before="0" w:line="240" w:lineRule="auto"/>
        <w:ind w:left="576" w:right="0" w:hanging="576"/>
        <w:jc w:val="left"/>
        <w:rPr>
          <w:rFonts w:ascii="Tahoma" w:hAnsi="Tahoma" w:cs="Tahoma"/>
          <w:b/>
          <w:bCs/>
        </w:rPr>
      </w:pPr>
      <w:r w:rsidRPr="00B048F6">
        <w:rPr>
          <w:rFonts w:ascii="Tahoma" w:hAnsi="Tahoma" w:cs="Tahoma"/>
          <w:b/>
          <w:bCs/>
        </w:rPr>
        <w:lastRenderedPageBreak/>
        <w:t>Speak Up Culture and Commitment</w:t>
      </w:r>
    </w:p>
    <w:p w14:paraId="13F89ADE" w14:textId="17F3C1C5" w:rsidR="00A32682" w:rsidRPr="00A32682" w:rsidRDefault="00A32682" w:rsidP="00DB75E9">
      <w:pPr>
        <w:pStyle w:val="ListParagraph"/>
        <w:numPr>
          <w:ilvl w:val="1"/>
          <w:numId w:val="2"/>
        </w:numPr>
        <w:spacing w:before="0" w:line="240" w:lineRule="auto"/>
        <w:ind w:left="576" w:right="0" w:hanging="576"/>
        <w:jc w:val="left"/>
        <w:rPr>
          <w:rFonts w:ascii="Tahoma" w:hAnsi="Tahoma" w:cs="Tahoma"/>
        </w:rPr>
      </w:pPr>
      <w:r w:rsidRPr="00A32682">
        <w:rPr>
          <w:rFonts w:ascii="Tahoma" w:hAnsi="Tahoma" w:cs="Tahoma"/>
        </w:rPr>
        <w:t xml:space="preserve">The College is committed to fostering a culture of openness, integrity and accountability. </w:t>
      </w:r>
      <w:r w:rsidR="00D412ED">
        <w:rPr>
          <w:rFonts w:ascii="Tahoma" w:hAnsi="Tahoma" w:cs="Tahoma"/>
        </w:rPr>
        <w:t>Workers</w:t>
      </w:r>
      <w:r w:rsidRPr="00A32682">
        <w:rPr>
          <w:rFonts w:ascii="Tahoma" w:hAnsi="Tahoma" w:cs="Tahoma"/>
        </w:rPr>
        <w:t xml:space="preserve"> are positively encouraged to raise concerns at the earliest opportunity where they reasonably believe wrongdoing, risk or malpractice may be occurring.</w:t>
      </w:r>
    </w:p>
    <w:p w14:paraId="4359FF54" w14:textId="77777777" w:rsidR="00A32682" w:rsidRPr="00A32682" w:rsidRDefault="00A32682" w:rsidP="00DB75E9">
      <w:pPr>
        <w:pStyle w:val="ListParagraph"/>
        <w:spacing w:before="0" w:line="240" w:lineRule="auto"/>
        <w:ind w:left="576" w:right="0" w:hanging="576"/>
        <w:jc w:val="left"/>
        <w:rPr>
          <w:rFonts w:ascii="Tahoma" w:hAnsi="Tahoma" w:cs="Tahoma"/>
        </w:rPr>
      </w:pPr>
    </w:p>
    <w:p w14:paraId="6EA51AB2" w14:textId="68A06292" w:rsidR="00A32682" w:rsidRPr="00A32682" w:rsidRDefault="00A32682" w:rsidP="00DB75E9">
      <w:pPr>
        <w:pStyle w:val="ListParagraph"/>
        <w:numPr>
          <w:ilvl w:val="1"/>
          <w:numId w:val="2"/>
        </w:numPr>
        <w:spacing w:before="0" w:line="240" w:lineRule="auto"/>
        <w:ind w:left="576" w:right="0" w:hanging="576"/>
        <w:jc w:val="left"/>
        <w:rPr>
          <w:rFonts w:ascii="Tahoma" w:hAnsi="Tahoma" w:cs="Tahoma"/>
        </w:rPr>
      </w:pPr>
      <w:r w:rsidRPr="00A32682">
        <w:rPr>
          <w:rFonts w:ascii="Tahoma" w:hAnsi="Tahoma" w:cs="Tahoma"/>
        </w:rPr>
        <w:t>Speaking up is viewed as a responsible and valued contribution to safeguarding learners, staff, public funds and the College’s reputation.</w:t>
      </w:r>
      <w:r w:rsidR="00E3278C">
        <w:rPr>
          <w:rFonts w:ascii="Tahoma" w:hAnsi="Tahoma" w:cs="Tahoma"/>
        </w:rPr>
        <w:t xml:space="preserve"> T</w:t>
      </w:r>
      <w:r w:rsidR="00E3278C" w:rsidRPr="00E3278C">
        <w:rPr>
          <w:rFonts w:ascii="Tahoma" w:hAnsi="Tahoma" w:cs="Tahoma"/>
        </w:rPr>
        <w:t>he College encourages workers to raise concerns relating to harassment, sexual harassment, discrimination, victimisation or other inappropriate conduct at the earliest opportunity. This includes concerns involving employees, governors, contractors, visitors, students, suppliers or other third parties associated with the College.</w:t>
      </w:r>
    </w:p>
    <w:p w14:paraId="4EFE0F0E" w14:textId="77777777" w:rsidR="00A32682" w:rsidRPr="00A32682" w:rsidRDefault="00A32682" w:rsidP="00DB75E9">
      <w:pPr>
        <w:pStyle w:val="ListParagraph"/>
        <w:spacing w:before="0" w:line="240" w:lineRule="auto"/>
        <w:ind w:left="576" w:right="0" w:hanging="576"/>
        <w:jc w:val="left"/>
        <w:rPr>
          <w:rFonts w:ascii="Tahoma" w:hAnsi="Tahoma" w:cs="Tahoma"/>
        </w:rPr>
      </w:pPr>
    </w:p>
    <w:p w14:paraId="23582824" w14:textId="74EF5AC1" w:rsidR="00A32682" w:rsidRDefault="00A32682" w:rsidP="00DB75E9">
      <w:pPr>
        <w:pStyle w:val="ListParagraph"/>
        <w:numPr>
          <w:ilvl w:val="1"/>
          <w:numId w:val="2"/>
        </w:numPr>
        <w:spacing w:before="0" w:line="240" w:lineRule="auto"/>
        <w:ind w:left="576" w:right="0" w:hanging="576"/>
        <w:jc w:val="left"/>
        <w:rPr>
          <w:rFonts w:ascii="Tahoma" w:hAnsi="Tahoma" w:cs="Tahoma"/>
        </w:rPr>
      </w:pPr>
      <w:r w:rsidRPr="00A32682">
        <w:rPr>
          <w:rFonts w:ascii="Tahoma" w:hAnsi="Tahoma" w:cs="Tahoma"/>
        </w:rPr>
        <w:t>The Corporation and Executive</w:t>
      </w:r>
      <w:r>
        <w:rPr>
          <w:rFonts w:ascii="Tahoma" w:hAnsi="Tahoma" w:cs="Tahoma"/>
        </w:rPr>
        <w:t xml:space="preserve"> Management Team</w:t>
      </w:r>
      <w:r w:rsidRPr="00A32682">
        <w:rPr>
          <w:rFonts w:ascii="Tahoma" w:hAnsi="Tahoma" w:cs="Tahoma"/>
        </w:rPr>
        <w:t xml:space="preserve"> are committed to ensuring that no individual suffers detriment for raising a protected disclosure in good faith and in the public interest.</w:t>
      </w:r>
    </w:p>
    <w:p w14:paraId="2ACEF965" w14:textId="6269BB19" w:rsidR="00D95535" w:rsidRDefault="00D95535" w:rsidP="00695DA1">
      <w:pPr>
        <w:spacing w:before="0" w:line="240" w:lineRule="auto"/>
        <w:ind w:left="0" w:firstLine="0"/>
        <w:rPr>
          <w:rFonts w:ascii="Tahoma" w:eastAsia="Times New Roman" w:hAnsi="Tahoma" w:cs="Tahoma"/>
          <w:b/>
          <w:bCs/>
          <w:lang w:val="en" w:eastAsia="en-GB"/>
        </w:rPr>
      </w:pPr>
    </w:p>
    <w:p w14:paraId="5E551954" w14:textId="297FE708" w:rsidR="0007092D" w:rsidRPr="0024638E" w:rsidRDefault="0007092D" w:rsidP="00DB75E9">
      <w:pPr>
        <w:pStyle w:val="Heading3"/>
        <w:numPr>
          <w:ilvl w:val="0"/>
          <w:numId w:val="2"/>
        </w:numPr>
        <w:spacing w:before="0" w:beforeAutospacing="0" w:after="0" w:afterAutospacing="0"/>
        <w:ind w:left="576" w:right="0" w:hanging="576"/>
        <w:contextualSpacing/>
        <w:jc w:val="left"/>
        <w:rPr>
          <w:rFonts w:ascii="Tahoma" w:hAnsi="Tahoma" w:cs="Tahoma"/>
          <w:color w:val="auto"/>
          <w:sz w:val="22"/>
          <w:szCs w:val="22"/>
          <w:lang w:val="en"/>
        </w:rPr>
      </w:pPr>
      <w:r w:rsidRPr="0024638E">
        <w:rPr>
          <w:rFonts w:ascii="Tahoma" w:hAnsi="Tahoma" w:cs="Tahoma"/>
          <w:color w:val="auto"/>
          <w:sz w:val="22"/>
          <w:szCs w:val="22"/>
          <w:lang w:val="en"/>
        </w:rPr>
        <w:t>Responsibility &amp; Implementation</w:t>
      </w:r>
    </w:p>
    <w:p w14:paraId="11A5A30C" w14:textId="77777777" w:rsidR="009D5219" w:rsidRDefault="009D5219" w:rsidP="00DB75E9">
      <w:pPr>
        <w:pStyle w:val="ListParagraph"/>
        <w:numPr>
          <w:ilvl w:val="1"/>
          <w:numId w:val="2"/>
        </w:numPr>
        <w:spacing w:before="0" w:line="240" w:lineRule="auto"/>
        <w:ind w:left="576" w:right="0" w:hanging="576"/>
        <w:jc w:val="left"/>
        <w:rPr>
          <w:rFonts w:ascii="Tahoma" w:eastAsia="Times New Roman" w:hAnsi="Tahoma" w:cs="Tahoma"/>
          <w:lang w:eastAsia="en-GB"/>
        </w:rPr>
      </w:pPr>
      <w:r w:rsidRPr="009D5219">
        <w:rPr>
          <w:rFonts w:ascii="Tahoma" w:eastAsia="Times New Roman" w:hAnsi="Tahoma" w:cs="Tahoma"/>
          <w:lang w:eastAsia="en-GB"/>
        </w:rPr>
        <w:t xml:space="preserve">This policy is approved </w:t>
      </w:r>
      <w:proofErr w:type="gramStart"/>
      <w:r w:rsidRPr="009D5219">
        <w:rPr>
          <w:rFonts w:ascii="Tahoma" w:eastAsia="Times New Roman" w:hAnsi="Tahoma" w:cs="Tahoma"/>
          <w:lang w:eastAsia="en-GB"/>
        </w:rPr>
        <w:t>by, and</w:t>
      </w:r>
      <w:proofErr w:type="gramEnd"/>
      <w:r w:rsidRPr="009D5219">
        <w:rPr>
          <w:rFonts w:ascii="Tahoma" w:eastAsia="Times New Roman" w:hAnsi="Tahoma" w:cs="Tahoma"/>
          <w:lang w:eastAsia="en-GB"/>
        </w:rPr>
        <w:t xml:space="preserve"> is the responsibility of the College’s Corporation of Governors. Roles in relation to implementation are outlined within this document.</w:t>
      </w:r>
    </w:p>
    <w:p w14:paraId="04BC8176" w14:textId="77777777" w:rsidR="004644E2" w:rsidRDefault="004644E2" w:rsidP="004644E2">
      <w:pPr>
        <w:pStyle w:val="ListParagraph"/>
        <w:spacing w:before="0" w:line="240" w:lineRule="auto"/>
        <w:ind w:left="576" w:right="0" w:firstLine="0"/>
        <w:jc w:val="left"/>
        <w:rPr>
          <w:rFonts w:ascii="Tahoma" w:hAnsi="Tahoma" w:cs="Tahoma"/>
        </w:rPr>
      </w:pPr>
    </w:p>
    <w:p w14:paraId="36E98599" w14:textId="046729D5" w:rsidR="009D5219" w:rsidRPr="00A878D9" w:rsidRDefault="009D5219" w:rsidP="00DB75E9">
      <w:pPr>
        <w:pStyle w:val="ListParagraph"/>
        <w:numPr>
          <w:ilvl w:val="1"/>
          <w:numId w:val="2"/>
        </w:numPr>
        <w:spacing w:before="0" w:line="240" w:lineRule="auto"/>
        <w:ind w:left="576" w:right="0" w:hanging="576"/>
        <w:jc w:val="left"/>
        <w:rPr>
          <w:rFonts w:ascii="Tahoma" w:hAnsi="Tahoma" w:cs="Tahoma"/>
        </w:rPr>
      </w:pPr>
      <w:r w:rsidRPr="00A878D9">
        <w:rPr>
          <w:rFonts w:ascii="Tahoma" w:hAnsi="Tahoma" w:cs="Tahoma"/>
        </w:rPr>
        <w:t>This policy applies to</w:t>
      </w:r>
      <w:r>
        <w:rPr>
          <w:rFonts w:ascii="Tahoma" w:hAnsi="Tahoma" w:cs="Tahoma"/>
        </w:rPr>
        <w:t>:</w:t>
      </w:r>
    </w:p>
    <w:p w14:paraId="37B70697" w14:textId="77777777" w:rsidR="009D5219" w:rsidRPr="00A878D9" w:rsidRDefault="009D5219" w:rsidP="00DB75E9">
      <w:pPr>
        <w:pStyle w:val="ListParagraph"/>
        <w:numPr>
          <w:ilvl w:val="2"/>
          <w:numId w:val="2"/>
        </w:numPr>
        <w:spacing w:before="0" w:line="240" w:lineRule="auto"/>
        <w:ind w:left="1296" w:right="0"/>
        <w:jc w:val="left"/>
        <w:rPr>
          <w:rFonts w:ascii="Tahoma" w:hAnsi="Tahoma" w:cs="Tahoma"/>
        </w:rPr>
      </w:pPr>
      <w:r w:rsidRPr="00A878D9">
        <w:rPr>
          <w:rFonts w:ascii="Tahoma" w:hAnsi="Tahoma" w:cs="Tahoma"/>
        </w:rPr>
        <w:t>all employees of the College, including apprentices;</w:t>
      </w:r>
    </w:p>
    <w:p w14:paraId="038497B1" w14:textId="77777777" w:rsidR="009D5219" w:rsidRPr="00A878D9" w:rsidRDefault="009D5219" w:rsidP="00DB75E9">
      <w:pPr>
        <w:pStyle w:val="ListParagraph"/>
        <w:numPr>
          <w:ilvl w:val="2"/>
          <w:numId w:val="2"/>
        </w:numPr>
        <w:spacing w:before="0" w:line="240" w:lineRule="auto"/>
        <w:ind w:left="1296" w:right="0"/>
        <w:jc w:val="left"/>
        <w:rPr>
          <w:rFonts w:ascii="Tahoma" w:hAnsi="Tahoma" w:cs="Tahoma"/>
        </w:rPr>
      </w:pPr>
      <w:r w:rsidRPr="00A878D9">
        <w:rPr>
          <w:rFonts w:ascii="Tahoma" w:hAnsi="Tahoma" w:cs="Tahoma"/>
        </w:rPr>
        <w:t>workers which include any casual workers and home-based casual workers;</w:t>
      </w:r>
    </w:p>
    <w:p w14:paraId="10BC03B2" w14:textId="77777777" w:rsidR="009D5219" w:rsidRPr="00A878D9" w:rsidRDefault="009D5219" w:rsidP="00DB75E9">
      <w:pPr>
        <w:pStyle w:val="ListParagraph"/>
        <w:numPr>
          <w:ilvl w:val="2"/>
          <w:numId w:val="2"/>
        </w:numPr>
        <w:spacing w:before="0" w:line="240" w:lineRule="auto"/>
        <w:ind w:left="1296" w:right="0"/>
        <w:jc w:val="left"/>
        <w:rPr>
          <w:rFonts w:ascii="Tahoma" w:hAnsi="Tahoma" w:cs="Tahoma"/>
        </w:rPr>
      </w:pPr>
      <w:r w:rsidRPr="00A878D9">
        <w:rPr>
          <w:rFonts w:ascii="Tahoma" w:hAnsi="Tahoma" w:cs="Tahoma"/>
        </w:rPr>
        <w:t>employees of subcontractors;</w:t>
      </w:r>
    </w:p>
    <w:p w14:paraId="17E68574" w14:textId="77777777" w:rsidR="009D5219" w:rsidRPr="00A878D9" w:rsidRDefault="009D5219" w:rsidP="00DB75E9">
      <w:pPr>
        <w:pStyle w:val="ListParagraph"/>
        <w:numPr>
          <w:ilvl w:val="2"/>
          <w:numId w:val="2"/>
        </w:numPr>
        <w:spacing w:before="0" w:line="240" w:lineRule="auto"/>
        <w:ind w:left="1296" w:right="0"/>
        <w:jc w:val="left"/>
        <w:rPr>
          <w:rFonts w:ascii="Tahoma" w:hAnsi="Tahoma" w:cs="Tahoma"/>
        </w:rPr>
      </w:pPr>
      <w:r w:rsidRPr="00A878D9">
        <w:rPr>
          <w:rFonts w:ascii="Tahoma" w:hAnsi="Tahoma" w:cs="Tahoma"/>
        </w:rPr>
        <w:t>agency workers engaged by the College</w:t>
      </w:r>
    </w:p>
    <w:p w14:paraId="019A790E" w14:textId="77777777" w:rsidR="009D5219" w:rsidRDefault="009D5219" w:rsidP="00DB75E9">
      <w:pPr>
        <w:pStyle w:val="ListParagraph"/>
        <w:numPr>
          <w:ilvl w:val="2"/>
          <w:numId w:val="2"/>
        </w:numPr>
        <w:spacing w:before="0" w:line="240" w:lineRule="auto"/>
        <w:ind w:left="1296" w:right="0"/>
        <w:jc w:val="left"/>
        <w:rPr>
          <w:rFonts w:ascii="Tahoma" w:hAnsi="Tahoma" w:cs="Tahoma"/>
        </w:rPr>
      </w:pPr>
      <w:r w:rsidRPr="00A878D9">
        <w:rPr>
          <w:rFonts w:ascii="Tahoma" w:hAnsi="Tahoma" w:cs="Tahoma"/>
        </w:rPr>
        <w:t>consultants engaged by the College</w:t>
      </w:r>
    </w:p>
    <w:p w14:paraId="0FA76734" w14:textId="28D935E5" w:rsidR="00D412ED" w:rsidRPr="00A878D9" w:rsidRDefault="00D412ED" w:rsidP="00DB75E9">
      <w:pPr>
        <w:pStyle w:val="ListParagraph"/>
        <w:numPr>
          <w:ilvl w:val="2"/>
          <w:numId w:val="2"/>
        </w:numPr>
        <w:spacing w:before="0" w:line="240" w:lineRule="auto"/>
        <w:ind w:left="1296" w:right="0"/>
        <w:jc w:val="left"/>
        <w:rPr>
          <w:rFonts w:ascii="Tahoma" w:hAnsi="Tahoma" w:cs="Tahoma"/>
        </w:rPr>
      </w:pPr>
      <w:r w:rsidRPr="00D412ED">
        <w:rPr>
          <w:rFonts w:ascii="Tahoma" w:hAnsi="Tahoma" w:cs="Tahoma"/>
        </w:rPr>
        <w:t>former employees and workers where detriment is alleged to arise post-employment (e.g. references).</w:t>
      </w:r>
    </w:p>
    <w:p w14:paraId="1E22AD42" w14:textId="77777777" w:rsidR="009D5219" w:rsidRPr="00A878D9" w:rsidRDefault="009D5219" w:rsidP="00DB75E9">
      <w:pPr>
        <w:pStyle w:val="ListParagraph"/>
        <w:spacing w:before="0" w:line="240" w:lineRule="auto"/>
        <w:ind w:left="503" w:right="0" w:firstLine="0"/>
        <w:jc w:val="left"/>
        <w:rPr>
          <w:rFonts w:ascii="Tahoma" w:hAnsi="Tahoma" w:cs="Tahoma"/>
        </w:rPr>
      </w:pPr>
    </w:p>
    <w:p w14:paraId="335D8609" w14:textId="77777777" w:rsidR="009D5219" w:rsidRPr="00A878D9" w:rsidRDefault="009D5219" w:rsidP="00DB75E9">
      <w:pPr>
        <w:pStyle w:val="ListParagraph"/>
        <w:numPr>
          <w:ilvl w:val="1"/>
          <w:numId w:val="2"/>
        </w:numPr>
        <w:spacing w:before="0" w:line="240" w:lineRule="auto"/>
        <w:ind w:left="576" w:right="0" w:hanging="576"/>
        <w:jc w:val="left"/>
        <w:rPr>
          <w:rFonts w:ascii="Tahoma" w:hAnsi="Tahoma" w:cs="Tahoma"/>
        </w:rPr>
      </w:pPr>
      <w:r w:rsidRPr="00A878D9">
        <w:rPr>
          <w:rFonts w:ascii="Tahoma" w:hAnsi="Tahoma" w:cs="Tahoma"/>
        </w:rPr>
        <w:t>For the avoidance of doubt the use of the term “worker” in this policy applies to all categories of person to whom this policy applies as set out above.</w:t>
      </w:r>
    </w:p>
    <w:p w14:paraId="25EBCA12" w14:textId="77777777" w:rsidR="009D5219" w:rsidRPr="00A878D9" w:rsidRDefault="009D5219" w:rsidP="00DB75E9">
      <w:pPr>
        <w:pStyle w:val="ListParagraph"/>
        <w:spacing w:before="0" w:line="240" w:lineRule="auto"/>
        <w:ind w:left="576" w:right="0" w:hanging="576"/>
        <w:jc w:val="left"/>
        <w:rPr>
          <w:rFonts w:ascii="Tahoma" w:hAnsi="Tahoma" w:cs="Tahoma"/>
        </w:rPr>
      </w:pPr>
    </w:p>
    <w:p w14:paraId="61B3D89C" w14:textId="77777777" w:rsidR="009D5219" w:rsidRPr="00A878D9" w:rsidRDefault="009D5219" w:rsidP="00DB75E9">
      <w:pPr>
        <w:pStyle w:val="ListParagraph"/>
        <w:numPr>
          <w:ilvl w:val="1"/>
          <w:numId w:val="2"/>
        </w:numPr>
        <w:spacing w:before="0" w:line="240" w:lineRule="auto"/>
        <w:ind w:left="576" w:right="0" w:hanging="576"/>
        <w:jc w:val="left"/>
        <w:rPr>
          <w:rFonts w:ascii="Tahoma" w:hAnsi="Tahoma" w:cs="Tahoma"/>
        </w:rPr>
      </w:pPr>
      <w:r w:rsidRPr="00A878D9">
        <w:rPr>
          <w:rFonts w:ascii="Tahoma" w:hAnsi="Tahoma" w:cs="Tahoma"/>
        </w:rPr>
        <w:t>This policy needs to be read and considered alongside any policy, process or practice that is relevant. This will include College policies and procedures, Government/bodies or other agency guidance or code of conduct. This type of guidance should be referred to when considering a disclosure. However, there may be others that are more relevant, such as the College’s Grievance or Complaints procedures. The HR or Safeguarding Team can provide guidance or advice if required.</w:t>
      </w:r>
    </w:p>
    <w:p w14:paraId="4B89C67B" w14:textId="77777777" w:rsidR="009D5219" w:rsidRPr="00A878D9" w:rsidRDefault="009D5219" w:rsidP="00DB75E9">
      <w:pPr>
        <w:pStyle w:val="ListParagraph"/>
        <w:spacing w:before="0" w:line="240" w:lineRule="auto"/>
        <w:ind w:left="576" w:right="0" w:hanging="576"/>
        <w:jc w:val="left"/>
        <w:rPr>
          <w:rFonts w:ascii="Tahoma" w:hAnsi="Tahoma" w:cs="Tahoma"/>
        </w:rPr>
      </w:pPr>
    </w:p>
    <w:p w14:paraId="7F902AC1" w14:textId="77777777" w:rsidR="009D5219" w:rsidRPr="00A878D9" w:rsidRDefault="009D5219" w:rsidP="00DB75E9">
      <w:pPr>
        <w:pStyle w:val="ListParagraph"/>
        <w:numPr>
          <w:ilvl w:val="1"/>
          <w:numId w:val="2"/>
        </w:numPr>
        <w:spacing w:before="0" w:line="240" w:lineRule="auto"/>
        <w:ind w:left="576" w:right="0" w:hanging="576"/>
        <w:jc w:val="left"/>
        <w:rPr>
          <w:rFonts w:ascii="Tahoma" w:hAnsi="Tahoma" w:cs="Tahoma"/>
        </w:rPr>
      </w:pPr>
      <w:r w:rsidRPr="00A878D9">
        <w:rPr>
          <w:rFonts w:ascii="Tahoma" w:hAnsi="Tahoma" w:cs="Tahoma"/>
        </w:rPr>
        <w:t>This policy is non-contractual and does not form part of a worker’s contract of employment and can be varied from time to time.</w:t>
      </w:r>
    </w:p>
    <w:p w14:paraId="6118214A" w14:textId="77777777" w:rsidR="00FB045A" w:rsidRPr="0024638E" w:rsidRDefault="00FB045A" w:rsidP="00DB75E9">
      <w:pPr>
        <w:pStyle w:val="NormalWeb"/>
        <w:spacing w:before="0" w:beforeAutospacing="0" w:after="0"/>
        <w:ind w:left="0" w:right="0" w:firstLine="0"/>
        <w:contextualSpacing/>
        <w:jc w:val="left"/>
        <w:rPr>
          <w:rFonts w:ascii="Tahoma" w:hAnsi="Tahoma" w:cs="Tahoma"/>
          <w:b/>
          <w:bCs/>
          <w:sz w:val="22"/>
          <w:szCs w:val="22"/>
        </w:rPr>
      </w:pPr>
    </w:p>
    <w:p w14:paraId="444B7A07" w14:textId="77777777" w:rsidR="0007092D" w:rsidRPr="00146BFB" w:rsidRDefault="0007092D" w:rsidP="00DB75E9">
      <w:pPr>
        <w:pStyle w:val="ListParagraph"/>
        <w:numPr>
          <w:ilvl w:val="0"/>
          <w:numId w:val="2"/>
        </w:numPr>
        <w:spacing w:before="0" w:line="240" w:lineRule="auto"/>
        <w:ind w:left="576" w:right="0" w:hanging="576"/>
        <w:jc w:val="left"/>
        <w:outlineLvl w:val="2"/>
        <w:rPr>
          <w:rFonts w:ascii="Tahoma" w:hAnsi="Tahoma" w:cs="Tahoma"/>
          <w:b/>
        </w:rPr>
      </w:pPr>
      <w:r w:rsidRPr="0024638E">
        <w:rPr>
          <w:rFonts w:ascii="Tahoma" w:hAnsi="Tahoma" w:cs="Tahoma"/>
          <w:b/>
          <w:bCs/>
        </w:rPr>
        <w:t>Policy Details</w:t>
      </w:r>
    </w:p>
    <w:p w14:paraId="4F478F3B" w14:textId="77777777" w:rsidR="009D5219" w:rsidRPr="00FB045A" w:rsidRDefault="009D5219" w:rsidP="00DB75E9">
      <w:pPr>
        <w:pStyle w:val="ListParagraph"/>
        <w:spacing w:before="0" w:line="240" w:lineRule="auto"/>
        <w:ind w:left="576" w:right="0" w:firstLine="0"/>
        <w:jc w:val="left"/>
        <w:outlineLvl w:val="2"/>
        <w:rPr>
          <w:rFonts w:ascii="Tahoma" w:hAnsi="Tahoma" w:cs="Tahoma"/>
          <w:u w:val="single"/>
        </w:rPr>
      </w:pPr>
      <w:r w:rsidRPr="00FB045A">
        <w:rPr>
          <w:rFonts w:ascii="Tahoma" w:hAnsi="Tahoma" w:cs="Tahoma"/>
          <w:u w:val="single"/>
        </w:rPr>
        <w:t>Safeguards for Workers Making a Disclosure</w:t>
      </w:r>
    </w:p>
    <w:p w14:paraId="5506429B" w14:textId="77777777" w:rsidR="0063545F" w:rsidRDefault="009D5219" w:rsidP="0063545F">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A worker making a disclosure under this procedure can expect their matter to be treated confidentially by the College and, where applicable, their name will not be disclosed to anyone implicated in the suspected wrongdoing, without their prior approval.</w:t>
      </w:r>
    </w:p>
    <w:p w14:paraId="7389D9CA" w14:textId="77777777" w:rsidR="0063545F" w:rsidRDefault="0063545F" w:rsidP="0063545F">
      <w:pPr>
        <w:pStyle w:val="ListParagraph"/>
        <w:spacing w:before="0" w:line="240" w:lineRule="auto"/>
        <w:ind w:left="576" w:right="0" w:firstLine="0"/>
        <w:jc w:val="left"/>
        <w:outlineLvl w:val="2"/>
        <w:rPr>
          <w:rFonts w:ascii="Tahoma" w:hAnsi="Tahoma" w:cs="Tahoma"/>
        </w:rPr>
      </w:pPr>
    </w:p>
    <w:p w14:paraId="2DE36177" w14:textId="595A2A96" w:rsidR="00FB045A" w:rsidRPr="0063545F" w:rsidRDefault="004A601D" w:rsidP="0063545F">
      <w:pPr>
        <w:pStyle w:val="ListParagraph"/>
        <w:numPr>
          <w:ilvl w:val="1"/>
          <w:numId w:val="2"/>
        </w:numPr>
        <w:spacing w:before="0" w:line="240" w:lineRule="auto"/>
        <w:ind w:left="576" w:right="0" w:hanging="576"/>
        <w:jc w:val="left"/>
        <w:outlineLvl w:val="2"/>
        <w:rPr>
          <w:rFonts w:ascii="Tahoma" w:hAnsi="Tahoma" w:cs="Tahoma"/>
        </w:rPr>
      </w:pPr>
      <w:r w:rsidRPr="0063545F">
        <w:rPr>
          <w:rFonts w:ascii="Tahoma" w:hAnsi="Tahoma" w:cs="Tahoma"/>
        </w:rPr>
        <w:t>Confidentiality will be maintained so far as reasonably practicable. However, absolute confidentiality cannot be guaranteed where disclosure is required by law, regulatory obligation, safeguarding duty, or for the purposes of legal proceedings</w:t>
      </w:r>
      <w:r w:rsidR="0063545F">
        <w:rPr>
          <w:rFonts w:ascii="Tahoma" w:hAnsi="Tahoma" w:cs="Tahoma"/>
        </w:rPr>
        <w:t xml:space="preserve">. </w:t>
      </w:r>
      <w:r w:rsidR="0063545F" w:rsidRPr="0063545F">
        <w:rPr>
          <w:rFonts w:ascii="Tahoma" w:hAnsi="Tahoma" w:cs="Tahoma"/>
        </w:rPr>
        <w:t>Nothing within this policy shall be interpreted as restricting an individual's right to make a protected disclosure, report harassment or discrimination, seek legal or professional advice, or cooperate with a lawful investigation.</w:t>
      </w:r>
      <w:r w:rsidR="00D95535" w:rsidRPr="0063545F">
        <w:rPr>
          <w:rFonts w:ascii="Tahoma" w:hAnsi="Tahoma" w:cs="Tahoma"/>
        </w:rPr>
        <w:br/>
      </w:r>
    </w:p>
    <w:p w14:paraId="0EBACFED" w14:textId="2882F999" w:rsidR="004A601D"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 xml:space="preserve">No formal disciplinary action will be taken against a worker on the grounds of making a disclosure made under this policy or procedure. </w:t>
      </w:r>
      <w:r w:rsidR="004A601D">
        <w:rPr>
          <w:rFonts w:ascii="Tahoma" w:hAnsi="Tahoma" w:cs="Tahoma"/>
        </w:rPr>
        <w:t xml:space="preserve"> </w:t>
      </w:r>
    </w:p>
    <w:p w14:paraId="2FC774C4" w14:textId="77777777" w:rsidR="004A601D" w:rsidRPr="00B048F6" w:rsidRDefault="004A601D" w:rsidP="00DB75E9">
      <w:pPr>
        <w:pStyle w:val="ListParagraph"/>
        <w:spacing w:before="0" w:line="240" w:lineRule="auto"/>
        <w:rPr>
          <w:rFonts w:ascii="Tahoma" w:hAnsi="Tahoma" w:cs="Tahoma"/>
        </w:rPr>
      </w:pPr>
    </w:p>
    <w:p w14:paraId="667AFD6D" w14:textId="218537CF" w:rsidR="009D5219" w:rsidRDefault="004A601D" w:rsidP="00DB75E9">
      <w:pPr>
        <w:pStyle w:val="ListParagraph"/>
        <w:numPr>
          <w:ilvl w:val="1"/>
          <w:numId w:val="2"/>
        </w:numPr>
        <w:spacing w:before="0" w:line="240" w:lineRule="auto"/>
        <w:ind w:left="576" w:right="0" w:hanging="576"/>
        <w:jc w:val="left"/>
        <w:outlineLvl w:val="2"/>
        <w:rPr>
          <w:rFonts w:ascii="Tahoma" w:hAnsi="Tahoma" w:cs="Tahoma"/>
        </w:rPr>
      </w:pPr>
      <w:r w:rsidRPr="004A601D">
        <w:rPr>
          <w:rFonts w:ascii="Tahoma" w:hAnsi="Tahoma" w:cs="Tahoma"/>
        </w:rPr>
        <w:lastRenderedPageBreak/>
        <w:t>Any act of retaliation or victimisation against a whistleblower will be treated as potential gross misconduct and may result in disciplinary action, up to and including dismissal. Managers should note that under whistleblowing legislation individuals may be personally liable for acts of detriment.</w:t>
      </w:r>
    </w:p>
    <w:p w14:paraId="5E8DF40E" w14:textId="77777777" w:rsidR="00FB045A" w:rsidRPr="00FB045A" w:rsidRDefault="00FB045A" w:rsidP="00DB75E9">
      <w:pPr>
        <w:spacing w:before="0" w:line="240" w:lineRule="auto"/>
        <w:ind w:left="576" w:right="0" w:hanging="576"/>
        <w:jc w:val="left"/>
        <w:outlineLvl w:val="2"/>
        <w:rPr>
          <w:rFonts w:ascii="Tahoma" w:hAnsi="Tahoma" w:cs="Tahoma"/>
        </w:rPr>
      </w:pPr>
    </w:p>
    <w:p w14:paraId="1DD0A438" w14:textId="77777777" w:rsidR="004A601D"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 xml:space="preserve">A worker will not suffer dismissal or any detrimental action or omission of any type (including informal pressure or any form of victimisation) by the College for making a disclosure in accordance with this policy and procedure. </w:t>
      </w:r>
    </w:p>
    <w:p w14:paraId="0EF1114C" w14:textId="77777777" w:rsidR="00CC1E68" w:rsidRDefault="00CC1E68" w:rsidP="00DB75E9">
      <w:pPr>
        <w:pStyle w:val="ListParagraph"/>
        <w:spacing w:before="0" w:line="240" w:lineRule="auto"/>
        <w:ind w:left="503" w:right="0" w:firstLine="0"/>
        <w:jc w:val="left"/>
        <w:outlineLvl w:val="2"/>
        <w:rPr>
          <w:rFonts w:ascii="Tahoma" w:hAnsi="Tahoma" w:cs="Tahoma"/>
        </w:rPr>
      </w:pPr>
    </w:p>
    <w:p w14:paraId="04BFE00E" w14:textId="1089BBAA" w:rsidR="004A601D" w:rsidRPr="004A601D" w:rsidRDefault="004A601D" w:rsidP="00DB75E9">
      <w:pPr>
        <w:pStyle w:val="ListParagraph"/>
        <w:numPr>
          <w:ilvl w:val="1"/>
          <w:numId w:val="2"/>
        </w:numPr>
        <w:spacing w:before="0" w:line="240" w:lineRule="auto"/>
        <w:ind w:left="576" w:right="0" w:hanging="576"/>
        <w:jc w:val="left"/>
        <w:outlineLvl w:val="2"/>
        <w:rPr>
          <w:rFonts w:ascii="Tahoma" w:hAnsi="Tahoma" w:cs="Tahoma"/>
        </w:rPr>
      </w:pPr>
      <w:r w:rsidRPr="004A601D">
        <w:rPr>
          <w:rFonts w:ascii="Tahoma" w:hAnsi="Tahoma" w:cs="Tahoma"/>
        </w:rPr>
        <w:t>Detriment includes (but is not limited to): dismissal, disciplinary action, denial of promotion, loss of work opportunities, changes in duties, bullying, harassment, isolation, reputational damage, or threats of any such treatment.</w:t>
      </w:r>
    </w:p>
    <w:p w14:paraId="500322BF" w14:textId="77777777" w:rsidR="004A601D" w:rsidRPr="004A601D" w:rsidRDefault="004A601D" w:rsidP="00DB75E9">
      <w:pPr>
        <w:pStyle w:val="ListParagraph"/>
        <w:spacing w:before="0" w:line="240" w:lineRule="auto"/>
        <w:ind w:left="576" w:right="0" w:hanging="576"/>
        <w:jc w:val="left"/>
        <w:outlineLvl w:val="2"/>
        <w:rPr>
          <w:rFonts w:ascii="Tahoma" w:hAnsi="Tahoma" w:cs="Tahoma"/>
        </w:rPr>
      </w:pPr>
    </w:p>
    <w:p w14:paraId="2358D2EE" w14:textId="1416E3FE" w:rsidR="004A601D" w:rsidRPr="004A601D" w:rsidRDefault="004A601D" w:rsidP="00DB75E9">
      <w:pPr>
        <w:pStyle w:val="ListParagraph"/>
        <w:numPr>
          <w:ilvl w:val="1"/>
          <w:numId w:val="2"/>
        </w:numPr>
        <w:spacing w:before="0" w:line="240" w:lineRule="auto"/>
        <w:ind w:left="576" w:right="0" w:hanging="576"/>
        <w:jc w:val="left"/>
        <w:outlineLvl w:val="2"/>
        <w:rPr>
          <w:rFonts w:ascii="Tahoma" w:hAnsi="Tahoma" w:cs="Tahoma"/>
        </w:rPr>
      </w:pPr>
      <w:r w:rsidRPr="004A601D">
        <w:rPr>
          <w:rFonts w:ascii="Tahoma" w:hAnsi="Tahoma" w:cs="Tahoma"/>
        </w:rPr>
        <w:t>If a disclosure is found to be knowingly false or malicious, disciplinary action may be taken. However, a disclosure made in good faith will not result in disciplinary action solely because it is unsubstantiated.</w:t>
      </w:r>
    </w:p>
    <w:p w14:paraId="470B05A9" w14:textId="77777777" w:rsidR="004A601D" w:rsidRDefault="004A601D" w:rsidP="00DB75E9">
      <w:pPr>
        <w:pStyle w:val="ListParagraph"/>
        <w:spacing w:before="0" w:line="240" w:lineRule="auto"/>
        <w:ind w:left="576" w:right="0" w:hanging="576"/>
        <w:jc w:val="left"/>
        <w:outlineLvl w:val="2"/>
        <w:rPr>
          <w:rFonts w:ascii="Tahoma" w:hAnsi="Tahoma" w:cs="Tahoma"/>
        </w:rPr>
      </w:pPr>
    </w:p>
    <w:p w14:paraId="5594729A" w14:textId="2FF74131" w:rsidR="009D5219" w:rsidRDefault="00DB75E9" w:rsidP="00DB75E9">
      <w:pPr>
        <w:pStyle w:val="ListParagraph"/>
        <w:spacing w:before="0" w:line="240" w:lineRule="auto"/>
        <w:ind w:left="576" w:right="0" w:hanging="576"/>
        <w:jc w:val="left"/>
        <w:outlineLvl w:val="2"/>
        <w:rPr>
          <w:rFonts w:ascii="Tahoma" w:hAnsi="Tahoma" w:cs="Tahoma"/>
        </w:rPr>
      </w:pPr>
      <w:r>
        <w:rPr>
          <w:rFonts w:ascii="Tahoma" w:hAnsi="Tahoma" w:cs="Tahoma"/>
        </w:rPr>
        <w:tab/>
      </w:r>
      <w:r w:rsidR="004A601D" w:rsidRPr="004A601D">
        <w:rPr>
          <w:rFonts w:ascii="Tahoma" w:hAnsi="Tahoma" w:cs="Tahoma"/>
        </w:rPr>
        <w:t>Where detriment is alleged following a disclosure, the College recognises that it bears the burden of demonstrating that any treatment or decision was unrelated to the protected disclosure.</w:t>
      </w:r>
    </w:p>
    <w:p w14:paraId="16D4C802" w14:textId="77777777" w:rsidR="00CF5B9B" w:rsidRPr="009D5219" w:rsidRDefault="00CF5B9B" w:rsidP="00DB75E9">
      <w:pPr>
        <w:pStyle w:val="ListParagraph"/>
        <w:spacing w:before="0" w:line="240" w:lineRule="auto"/>
        <w:ind w:left="576" w:right="0" w:hanging="576"/>
        <w:jc w:val="left"/>
        <w:outlineLvl w:val="2"/>
        <w:rPr>
          <w:rFonts w:ascii="Tahoma" w:hAnsi="Tahoma" w:cs="Tahoma"/>
          <w:b/>
          <w:bCs/>
        </w:rPr>
      </w:pPr>
    </w:p>
    <w:p w14:paraId="3AFD58E9" w14:textId="7777777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u w:val="single"/>
        </w:rPr>
      </w:pPr>
      <w:r w:rsidRPr="00FB045A">
        <w:rPr>
          <w:rFonts w:ascii="Tahoma" w:hAnsi="Tahoma" w:cs="Tahoma"/>
          <w:u w:val="single"/>
        </w:rPr>
        <w:t>Definition of Whistleblowing</w:t>
      </w:r>
    </w:p>
    <w:p w14:paraId="12A5130E" w14:textId="19BFF49C" w:rsidR="009D5219" w:rsidRPr="00FB045A" w:rsidRDefault="00DB75E9" w:rsidP="00DB75E9">
      <w:pPr>
        <w:pStyle w:val="ListParagraph"/>
        <w:spacing w:before="0" w:line="240" w:lineRule="auto"/>
        <w:ind w:left="576" w:right="0" w:hanging="576"/>
        <w:jc w:val="left"/>
        <w:outlineLvl w:val="2"/>
        <w:rPr>
          <w:rFonts w:ascii="Tahoma" w:hAnsi="Tahoma" w:cs="Tahoma"/>
        </w:rPr>
      </w:pPr>
      <w:r>
        <w:rPr>
          <w:rFonts w:ascii="Tahoma" w:hAnsi="Tahoma" w:cs="Tahoma"/>
        </w:rPr>
        <w:tab/>
      </w:r>
      <w:r w:rsidR="009D5219" w:rsidRPr="00FB045A">
        <w:rPr>
          <w:rFonts w:ascii="Tahoma" w:hAnsi="Tahoma" w:cs="Tahoma"/>
        </w:rPr>
        <w:t>The law does not define the term ‘whistleblowing’. Whistleblowing can be described as the action of an individual exposing evidence of wrongdoing by employers or third parties in the context of the workplace.</w:t>
      </w:r>
    </w:p>
    <w:p w14:paraId="61D8AD91" w14:textId="77777777" w:rsidR="009D5219" w:rsidRPr="00FB045A" w:rsidRDefault="009D5219" w:rsidP="00DB75E9">
      <w:pPr>
        <w:spacing w:before="0" w:line="240" w:lineRule="auto"/>
        <w:ind w:left="576" w:right="0" w:hanging="576"/>
        <w:jc w:val="left"/>
        <w:outlineLvl w:val="2"/>
        <w:rPr>
          <w:rFonts w:ascii="Tahoma" w:hAnsi="Tahoma" w:cs="Tahoma"/>
          <w:b/>
          <w:bCs/>
        </w:rPr>
      </w:pPr>
    </w:p>
    <w:p w14:paraId="50877754" w14:textId="7777777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u w:val="single"/>
        </w:rPr>
      </w:pPr>
      <w:r w:rsidRPr="00FB045A">
        <w:rPr>
          <w:rFonts w:ascii="Tahoma" w:hAnsi="Tahoma" w:cs="Tahoma"/>
          <w:u w:val="single"/>
        </w:rPr>
        <w:t>Qualifying Disclosures</w:t>
      </w:r>
    </w:p>
    <w:p w14:paraId="43882D31" w14:textId="7417B42C" w:rsidR="009D5219" w:rsidRPr="00FB045A" w:rsidRDefault="00DB75E9" w:rsidP="00DB75E9">
      <w:pPr>
        <w:pStyle w:val="ListParagraph"/>
        <w:spacing w:before="0" w:line="240" w:lineRule="auto"/>
        <w:ind w:left="576" w:right="0" w:hanging="576"/>
        <w:jc w:val="left"/>
        <w:outlineLvl w:val="2"/>
        <w:rPr>
          <w:rFonts w:ascii="Tahoma" w:hAnsi="Tahoma" w:cs="Tahoma"/>
        </w:rPr>
      </w:pPr>
      <w:r>
        <w:rPr>
          <w:rFonts w:ascii="Tahoma" w:hAnsi="Tahoma" w:cs="Tahoma"/>
        </w:rPr>
        <w:tab/>
      </w:r>
      <w:r w:rsidR="009D5219" w:rsidRPr="00FB045A">
        <w:rPr>
          <w:rFonts w:ascii="Tahoma" w:hAnsi="Tahoma" w:cs="Tahoma"/>
        </w:rPr>
        <w:t xml:space="preserve">The law protects workers who out of a sense of public duty want to reveal suspected wrongdoing or malpractice. The law allows workers to raise what is defined as a “qualifying disclosure”. </w:t>
      </w:r>
      <w:proofErr w:type="gramStart"/>
      <w:r w:rsidR="009D5219" w:rsidRPr="00FB045A">
        <w:rPr>
          <w:rFonts w:ascii="Tahoma" w:hAnsi="Tahoma" w:cs="Tahoma"/>
        </w:rPr>
        <w:t>In order for</w:t>
      </w:r>
      <w:proofErr w:type="gramEnd"/>
      <w:r w:rsidR="009D5219" w:rsidRPr="00FB045A">
        <w:rPr>
          <w:rFonts w:ascii="Tahoma" w:hAnsi="Tahoma" w:cs="Tahoma"/>
        </w:rPr>
        <w:t xml:space="preserve"> it to be a qualifying disclosure, a disclosure must relate to a specific subject </w:t>
      </w:r>
      <w:proofErr w:type="gramStart"/>
      <w:r w:rsidR="009D5219" w:rsidRPr="00FB045A">
        <w:rPr>
          <w:rFonts w:ascii="Tahoma" w:hAnsi="Tahoma" w:cs="Tahoma"/>
        </w:rPr>
        <w:t>matter</w:t>
      </w:r>
      <w:proofErr w:type="gramEnd"/>
      <w:r w:rsidR="009D5219" w:rsidRPr="00FB045A">
        <w:rPr>
          <w:rFonts w:ascii="Tahoma" w:hAnsi="Tahoma" w:cs="Tahoma"/>
        </w:rPr>
        <w:t xml:space="preserve"> and the disclosure must also be made in an appropriate way. A qualifying disclosure must be in the reasonable belief of the worker making it and made in the public interest. A qualifying disclosure must consist of information and not merely be allegations of suspected malpractice.</w:t>
      </w:r>
    </w:p>
    <w:p w14:paraId="5A3A89BD"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5F3584F3" w14:textId="4B8CF955" w:rsidR="009D5219" w:rsidRPr="00DB75E9"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A ‘‘qualifying disclosure’ means any disclosure which, in the reasonable belief of the worker making it, tends to show one or more of the following:</w:t>
      </w:r>
    </w:p>
    <w:p w14:paraId="233A4E5F" w14:textId="4655D11D" w:rsidR="009D5219" w:rsidRPr="00FB045A" w:rsidRDefault="00FB045A" w:rsidP="00DB75E9">
      <w:pPr>
        <w:pStyle w:val="ListParagraph"/>
        <w:numPr>
          <w:ilvl w:val="2"/>
          <w:numId w:val="2"/>
        </w:numPr>
        <w:spacing w:before="0" w:line="240" w:lineRule="auto"/>
        <w:ind w:left="1296" w:right="0"/>
        <w:jc w:val="left"/>
        <w:outlineLvl w:val="2"/>
        <w:rPr>
          <w:rFonts w:ascii="Tahoma" w:hAnsi="Tahoma" w:cs="Tahoma"/>
        </w:rPr>
      </w:pPr>
      <w:r w:rsidRPr="00FB045A">
        <w:rPr>
          <w:rFonts w:ascii="Tahoma" w:hAnsi="Tahoma" w:cs="Tahoma"/>
        </w:rPr>
        <w:t>T</w:t>
      </w:r>
      <w:r w:rsidR="009D5219" w:rsidRPr="00FB045A">
        <w:rPr>
          <w:rFonts w:ascii="Tahoma" w:hAnsi="Tahoma" w:cs="Tahoma"/>
        </w:rPr>
        <w:t>hat a criminal offence has been committed, is being committed, or is likely to be committed.</w:t>
      </w:r>
    </w:p>
    <w:p w14:paraId="0EDD622A" w14:textId="77777777" w:rsidR="009D5219" w:rsidRPr="00FB045A" w:rsidRDefault="009D5219" w:rsidP="00DB75E9">
      <w:pPr>
        <w:pStyle w:val="ListParagraph"/>
        <w:numPr>
          <w:ilvl w:val="2"/>
          <w:numId w:val="2"/>
        </w:numPr>
        <w:spacing w:before="0" w:line="240" w:lineRule="auto"/>
        <w:ind w:left="1296" w:right="0"/>
        <w:jc w:val="left"/>
        <w:outlineLvl w:val="2"/>
        <w:rPr>
          <w:rFonts w:ascii="Tahoma" w:hAnsi="Tahoma" w:cs="Tahoma"/>
        </w:rPr>
      </w:pPr>
      <w:r w:rsidRPr="00FB045A">
        <w:rPr>
          <w:rFonts w:ascii="Tahoma" w:hAnsi="Tahoma" w:cs="Tahoma"/>
        </w:rPr>
        <w:t>that a person has failed, is failing, or is likely to fail to comply with any legal or regulatory obligation to which he/she is subject</w:t>
      </w:r>
    </w:p>
    <w:p w14:paraId="5E0B9BF4" w14:textId="77777777" w:rsidR="009D5219" w:rsidRPr="00FB045A" w:rsidRDefault="009D5219" w:rsidP="00DB75E9">
      <w:pPr>
        <w:pStyle w:val="ListParagraph"/>
        <w:numPr>
          <w:ilvl w:val="2"/>
          <w:numId w:val="2"/>
        </w:numPr>
        <w:spacing w:before="0" w:line="240" w:lineRule="auto"/>
        <w:ind w:left="1296" w:right="0"/>
        <w:jc w:val="left"/>
        <w:outlineLvl w:val="2"/>
        <w:rPr>
          <w:rFonts w:ascii="Tahoma" w:hAnsi="Tahoma" w:cs="Tahoma"/>
        </w:rPr>
      </w:pPr>
      <w:r w:rsidRPr="00FB045A">
        <w:rPr>
          <w:rFonts w:ascii="Tahoma" w:hAnsi="Tahoma" w:cs="Tahoma"/>
        </w:rPr>
        <w:t>that a miscarriage of justice has occurred, is occurring or is likely to occur</w:t>
      </w:r>
    </w:p>
    <w:p w14:paraId="7E6AD067" w14:textId="77777777" w:rsidR="009D5219" w:rsidRPr="00FB045A" w:rsidRDefault="009D5219" w:rsidP="00DB75E9">
      <w:pPr>
        <w:pStyle w:val="ListParagraph"/>
        <w:numPr>
          <w:ilvl w:val="2"/>
          <w:numId w:val="2"/>
        </w:numPr>
        <w:spacing w:before="0" w:line="240" w:lineRule="auto"/>
        <w:ind w:left="1296" w:right="0"/>
        <w:jc w:val="left"/>
        <w:outlineLvl w:val="2"/>
        <w:rPr>
          <w:rFonts w:ascii="Tahoma" w:hAnsi="Tahoma" w:cs="Tahoma"/>
        </w:rPr>
      </w:pPr>
      <w:r w:rsidRPr="00FB045A">
        <w:rPr>
          <w:rFonts w:ascii="Tahoma" w:hAnsi="Tahoma" w:cs="Tahoma"/>
        </w:rPr>
        <w:t xml:space="preserve">that the health and safety of any individual </w:t>
      </w:r>
      <w:proofErr w:type="gramStart"/>
      <w:r w:rsidRPr="00FB045A">
        <w:rPr>
          <w:rFonts w:ascii="Tahoma" w:hAnsi="Tahoma" w:cs="Tahoma"/>
        </w:rPr>
        <w:t>has</w:t>
      </w:r>
      <w:proofErr w:type="gramEnd"/>
      <w:r w:rsidRPr="00FB045A">
        <w:rPr>
          <w:rFonts w:ascii="Tahoma" w:hAnsi="Tahoma" w:cs="Tahoma"/>
        </w:rPr>
        <w:t xml:space="preserve"> been, is being, or is likely to be endangered</w:t>
      </w:r>
    </w:p>
    <w:p w14:paraId="62CA0DC8" w14:textId="77777777" w:rsidR="009D5219" w:rsidRPr="00FB045A" w:rsidRDefault="009D5219" w:rsidP="00DB75E9">
      <w:pPr>
        <w:pStyle w:val="ListParagraph"/>
        <w:numPr>
          <w:ilvl w:val="2"/>
          <w:numId w:val="2"/>
        </w:numPr>
        <w:spacing w:before="0" w:line="240" w:lineRule="auto"/>
        <w:ind w:left="1296" w:right="0"/>
        <w:jc w:val="left"/>
        <w:outlineLvl w:val="2"/>
        <w:rPr>
          <w:rFonts w:ascii="Tahoma" w:hAnsi="Tahoma" w:cs="Tahoma"/>
        </w:rPr>
      </w:pPr>
      <w:r w:rsidRPr="00FB045A">
        <w:rPr>
          <w:rFonts w:ascii="Tahoma" w:hAnsi="Tahoma" w:cs="Tahoma"/>
        </w:rPr>
        <w:t>that the environment has been, is being or likely to be damaged</w:t>
      </w:r>
    </w:p>
    <w:p w14:paraId="7C7F8FFD" w14:textId="77777777" w:rsidR="009D5219" w:rsidRDefault="009D5219" w:rsidP="00DB75E9">
      <w:pPr>
        <w:pStyle w:val="ListParagraph"/>
        <w:numPr>
          <w:ilvl w:val="2"/>
          <w:numId w:val="2"/>
        </w:numPr>
        <w:spacing w:before="0" w:line="240" w:lineRule="auto"/>
        <w:ind w:left="1296" w:right="0"/>
        <w:jc w:val="left"/>
        <w:outlineLvl w:val="2"/>
        <w:rPr>
          <w:rFonts w:ascii="Tahoma" w:hAnsi="Tahoma" w:cs="Tahoma"/>
        </w:rPr>
      </w:pPr>
      <w:r w:rsidRPr="00FB045A">
        <w:rPr>
          <w:rFonts w:ascii="Tahoma" w:hAnsi="Tahoma" w:cs="Tahoma"/>
        </w:rPr>
        <w:t>that information tending to show any matter of failing within any of the preceding paragraphs has been, is being, or likely to be deliberately concealed.</w:t>
      </w:r>
    </w:p>
    <w:p w14:paraId="1AB25C39" w14:textId="6C2F53E6" w:rsidR="0063545F" w:rsidRPr="00FB045A" w:rsidRDefault="0063545F" w:rsidP="00DB75E9">
      <w:pPr>
        <w:pStyle w:val="ListParagraph"/>
        <w:numPr>
          <w:ilvl w:val="2"/>
          <w:numId w:val="2"/>
        </w:numPr>
        <w:spacing w:before="0" w:line="240" w:lineRule="auto"/>
        <w:ind w:left="1296" w:right="0"/>
        <w:jc w:val="left"/>
        <w:outlineLvl w:val="2"/>
        <w:rPr>
          <w:rFonts w:ascii="Tahoma" w:hAnsi="Tahoma" w:cs="Tahoma"/>
        </w:rPr>
      </w:pPr>
      <w:r w:rsidRPr="0063545F">
        <w:rPr>
          <w:rFonts w:ascii="Tahoma" w:hAnsi="Tahoma" w:cs="Tahoma"/>
        </w:rPr>
        <w:t>that conduct amounting to sexual harassment, unlawful discrimination or victimisation may have occurred and that such conduct represents, or may represent, a failure to comply with legal obligations.</w:t>
      </w:r>
    </w:p>
    <w:p w14:paraId="011B9EEF" w14:textId="7A4609EB" w:rsidR="00970B2F" w:rsidRDefault="00970B2F" w:rsidP="00DB75E9">
      <w:pPr>
        <w:spacing w:before="0" w:line="240" w:lineRule="auto"/>
        <w:ind w:left="0" w:firstLine="0"/>
        <w:rPr>
          <w:rFonts w:ascii="Tahoma" w:hAnsi="Tahoma" w:cs="Tahoma"/>
          <w:u w:val="single"/>
        </w:rPr>
      </w:pPr>
    </w:p>
    <w:p w14:paraId="2737A82E" w14:textId="25B3E31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u w:val="single"/>
        </w:rPr>
      </w:pPr>
      <w:r w:rsidRPr="00FB045A">
        <w:rPr>
          <w:rFonts w:ascii="Tahoma" w:hAnsi="Tahoma" w:cs="Tahoma"/>
          <w:u w:val="single"/>
        </w:rPr>
        <w:t>Procedure for making a disclosure</w:t>
      </w:r>
    </w:p>
    <w:p w14:paraId="1734984E" w14:textId="0B892AD2" w:rsidR="009D5219" w:rsidRPr="00FB045A" w:rsidRDefault="00970B2F" w:rsidP="00DB75E9">
      <w:pPr>
        <w:pStyle w:val="ListParagraph"/>
        <w:spacing w:before="0" w:line="240" w:lineRule="auto"/>
        <w:ind w:left="576" w:right="0" w:hanging="576"/>
        <w:jc w:val="left"/>
        <w:outlineLvl w:val="2"/>
        <w:rPr>
          <w:rFonts w:ascii="Tahoma" w:hAnsi="Tahoma" w:cs="Tahoma"/>
        </w:rPr>
      </w:pPr>
      <w:r>
        <w:rPr>
          <w:rFonts w:ascii="Tahoma" w:hAnsi="Tahoma" w:cs="Tahoma"/>
        </w:rPr>
        <w:tab/>
      </w:r>
      <w:r w:rsidR="009D5219" w:rsidRPr="00FB045A">
        <w:rPr>
          <w:rFonts w:ascii="Tahoma" w:hAnsi="Tahoma" w:cs="Tahoma"/>
        </w:rPr>
        <w:t xml:space="preserve">Information which a worker reasonably believes tends to show one or more of the situations detailed in Section </w:t>
      </w:r>
      <w:r w:rsidR="00CC1E68">
        <w:rPr>
          <w:rFonts w:ascii="Tahoma" w:hAnsi="Tahoma" w:cs="Tahoma"/>
        </w:rPr>
        <w:t>4.9</w:t>
      </w:r>
      <w:r w:rsidR="009D5219" w:rsidRPr="00FB045A">
        <w:rPr>
          <w:rFonts w:ascii="Tahoma" w:hAnsi="Tahoma" w:cs="Tahoma"/>
        </w:rPr>
        <w:t xml:space="preserve"> above, should promptly be disclosed to the Governance</w:t>
      </w:r>
      <w:r w:rsidR="00CC1E68">
        <w:rPr>
          <w:rFonts w:ascii="Tahoma" w:hAnsi="Tahoma" w:cs="Tahoma"/>
        </w:rPr>
        <w:t xml:space="preserve"> Professional</w:t>
      </w:r>
      <w:r w:rsidR="009D5219" w:rsidRPr="00FB045A">
        <w:rPr>
          <w:rFonts w:ascii="Tahoma" w:hAnsi="Tahoma" w:cs="Tahoma"/>
        </w:rPr>
        <w:t xml:space="preserve"> so that any appropriate action can be taken. </w:t>
      </w:r>
    </w:p>
    <w:p w14:paraId="57C3AC5F" w14:textId="77777777" w:rsidR="009D5219" w:rsidRPr="009D5219" w:rsidRDefault="009D5219" w:rsidP="00DB75E9">
      <w:pPr>
        <w:pStyle w:val="ListParagraph"/>
        <w:spacing w:before="0" w:line="240" w:lineRule="auto"/>
        <w:ind w:left="503" w:right="0" w:firstLine="0"/>
        <w:jc w:val="left"/>
        <w:outlineLvl w:val="2"/>
        <w:rPr>
          <w:rFonts w:ascii="Tahoma" w:hAnsi="Tahoma" w:cs="Tahoma"/>
          <w:b/>
          <w:bCs/>
        </w:rPr>
      </w:pPr>
    </w:p>
    <w:p w14:paraId="756F432D" w14:textId="6FB4740E" w:rsidR="00B426B3" w:rsidRDefault="00B426B3" w:rsidP="00DB75E9">
      <w:pPr>
        <w:pStyle w:val="ListParagraph"/>
        <w:numPr>
          <w:ilvl w:val="1"/>
          <w:numId w:val="2"/>
        </w:numPr>
        <w:spacing w:before="0" w:line="240" w:lineRule="auto"/>
        <w:ind w:left="576" w:right="0" w:hanging="576"/>
        <w:jc w:val="left"/>
        <w:outlineLvl w:val="2"/>
        <w:rPr>
          <w:rFonts w:ascii="Tahoma" w:hAnsi="Tahoma" w:cs="Tahoma"/>
        </w:rPr>
      </w:pPr>
      <w:r w:rsidRPr="00CC1E68">
        <w:rPr>
          <w:rFonts w:ascii="Tahoma" w:hAnsi="Tahoma" w:cs="Tahoma"/>
        </w:rPr>
        <w:lastRenderedPageBreak/>
        <w:t xml:space="preserve">Disclosures may also be made verbally or in writing. Anonymous disclosures will be considered in line with Section </w:t>
      </w:r>
      <w:r>
        <w:rPr>
          <w:rFonts w:ascii="Tahoma" w:hAnsi="Tahoma" w:cs="Tahoma"/>
        </w:rPr>
        <w:t>4</w:t>
      </w:r>
      <w:r w:rsidRPr="00CC1E68">
        <w:rPr>
          <w:rFonts w:ascii="Tahoma" w:hAnsi="Tahoma" w:cs="Tahoma"/>
        </w:rPr>
        <w:t>.</w:t>
      </w:r>
      <w:r>
        <w:rPr>
          <w:rFonts w:ascii="Tahoma" w:hAnsi="Tahoma" w:cs="Tahoma"/>
        </w:rPr>
        <w:t>14</w:t>
      </w:r>
      <w:r w:rsidRPr="00CC1E68">
        <w:rPr>
          <w:rFonts w:ascii="Tahoma" w:hAnsi="Tahoma" w:cs="Tahoma"/>
        </w:rPr>
        <w:t xml:space="preserve"> below.</w:t>
      </w:r>
      <w:r>
        <w:rPr>
          <w:rFonts w:ascii="Tahoma" w:hAnsi="Tahoma" w:cs="Tahoma"/>
        </w:rPr>
        <w:t xml:space="preserve"> </w:t>
      </w:r>
      <w:r w:rsidRPr="00FB045A">
        <w:rPr>
          <w:rFonts w:ascii="Tahoma" w:hAnsi="Tahoma" w:cs="Tahoma"/>
        </w:rPr>
        <w:t xml:space="preserve">Information can be emailed to </w:t>
      </w:r>
      <w:hyperlink r:id="rId11" w:history="1">
        <w:r w:rsidRPr="000166B7">
          <w:rPr>
            <w:rStyle w:val="Hyperlink"/>
            <w:rFonts w:ascii="Tahoma" w:hAnsi="Tahoma" w:cs="Tahoma"/>
          </w:rPr>
          <w:t>whistleblowing@hull-college.ac.uk</w:t>
        </w:r>
      </w:hyperlink>
      <w:r>
        <w:rPr>
          <w:rFonts w:ascii="Tahoma" w:hAnsi="Tahoma" w:cs="Tahoma"/>
        </w:rPr>
        <w:t xml:space="preserve"> </w:t>
      </w:r>
      <w:r w:rsidRPr="00FB045A">
        <w:rPr>
          <w:rFonts w:ascii="Tahoma" w:hAnsi="Tahoma" w:cs="Tahoma"/>
        </w:rPr>
        <w:t xml:space="preserve"> </w:t>
      </w:r>
      <w:r>
        <w:rPr>
          <w:rFonts w:ascii="Tahoma" w:hAnsi="Tahoma" w:cs="Tahoma"/>
        </w:rPr>
        <w:t xml:space="preserve"> </w:t>
      </w:r>
    </w:p>
    <w:p w14:paraId="758CC387" w14:textId="77777777" w:rsidR="00B426B3" w:rsidRDefault="00B426B3" w:rsidP="00DB75E9">
      <w:pPr>
        <w:pStyle w:val="ListParagraph"/>
        <w:spacing w:before="0" w:line="240" w:lineRule="auto"/>
        <w:ind w:left="576" w:right="0" w:firstLine="0"/>
        <w:jc w:val="left"/>
        <w:outlineLvl w:val="2"/>
        <w:rPr>
          <w:rFonts w:ascii="Tahoma" w:hAnsi="Tahoma" w:cs="Tahoma"/>
        </w:rPr>
      </w:pPr>
    </w:p>
    <w:p w14:paraId="08B88FA8" w14:textId="302976F0" w:rsidR="009D5219"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If the matter directly concerns the Governance</w:t>
      </w:r>
      <w:r w:rsidR="00CC1E68">
        <w:rPr>
          <w:rFonts w:ascii="Tahoma" w:hAnsi="Tahoma" w:cs="Tahoma"/>
        </w:rPr>
        <w:t xml:space="preserve"> Professional</w:t>
      </w:r>
      <w:r w:rsidRPr="00FB045A">
        <w:rPr>
          <w:rFonts w:ascii="Tahoma" w:hAnsi="Tahoma" w:cs="Tahoma"/>
        </w:rPr>
        <w:t xml:space="preserve">, then the disclosure should be made to the Principal/Chief Executive. If the matter directly concerns both these individuals, then the Chair of </w:t>
      </w:r>
      <w:r w:rsidR="00CC1E68">
        <w:rPr>
          <w:rFonts w:ascii="Tahoma" w:hAnsi="Tahoma" w:cs="Tahoma"/>
        </w:rPr>
        <w:t>Corporation</w:t>
      </w:r>
      <w:r w:rsidRPr="00FB045A">
        <w:rPr>
          <w:rFonts w:ascii="Tahoma" w:hAnsi="Tahoma" w:cs="Tahoma"/>
        </w:rPr>
        <w:t xml:space="preserve"> should be approached. An appropriate individual will become the Investigation Manager for the subsequent procedures</w:t>
      </w:r>
      <w:r w:rsidR="00146BFB">
        <w:rPr>
          <w:rFonts w:ascii="Tahoma" w:hAnsi="Tahoma" w:cs="Tahoma"/>
        </w:rPr>
        <w:t>.</w:t>
      </w:r>
    </w:p>
    <w:p w14:paraId="5BAD492D" w14:textId="77777777" w:rsidR="00B426B3" w:rsidRPr="00B048F6" w:rsidRDefault="00B426B3" w:rsidP="00DB75E9">
      <w:pPr>
        <w:pStyle w:val="ListParagraph"/>
        <w:spacing w:before="0" w:line="240" w:lineRule="auto"/>
        <w:rPr>
          <w:rFonts w:ascii="Tahoma" w:hAnsi="Tahoma" w:cs="Tahoma"/>
        </w:rPr>
      </w:pPr>
    </w:p>
    <w:p w14:paraId="6654BB96" w14:textId="7A770FA0" w:rsidR="00B426B3" w:rsidRDefault="00B426B3" w:rsidP="00DB75E9">
      <w:pPr>
        <w:pStyle w:val="ListParagraph"/>
        <w:numPr>
          <w:ilvl w:val="1"/>
          <w:numId w:val="2"/>
        </w:numPr>
        <w:spacing w:before="0" w:line="240" w:lineRule="auto"/>
        <w:ind w:left="576" w:right="0" w:hanging="576"/>
        <w:jc w:val="left"/>
        <w:outlineLvl w:val="2"/>
        <w:rPr>
          <w:rFonts w:ascii="Tahoma" w:hAnsi="Tahoma" w:cs="Tahoma"/>
        </w:rPr>
      </w:pPr>
      <w:r w:rsidRPr="00B426B3">
        <w:rPr>
          <w:rFonts w:ascii="Tahoma" w:hAnsi="Tahoma" w:cs="Tahoma"/>
        </w:rPr>
        <w:t>Where any senior leader or governor is implicated, appropriate safeguards will be implemented to ensure independence of investigation, including the potential appointment of an external investigator.</w:t>
      </w:r>
    </w:p>
    <w:p w14:paraId="2B6BDD06" w14:textId="77777777" w:rsidR="009D5219" w:rsidRPr="00695DA1" w:rsidRDefault="009D5219" w:rsidP="00695DA1">
      <w:pPr>
        <w:spacing w:before="0" w:line="240" w:lineRule="auto"/>
        <w:ind w:left="0" w:right="0" w:firstLine="0"/>
        <w:jc w:val="left"/>
        <w:outlineLvl w:val="2"/>
        <w:rPr>
          <w:rFonts w:ascii="Tahoma" w:hAnsi="Tahoma" w:cs="Tahoma"/>
          <w:b/>
          <w:bCs/>
        </w:rPr>
      </w:pPr>
    </w:p>
    <w:p w14:paraId="640B0379" w14:textId="795B1C89"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 xml:space="preserve">The College actively encourages all workers to identify themselves when making a disclosure. If an anonymous disclosure is made, the College will not be able to notify the worker making the disclosure of the outcome of action taken by the College. Anonymity also means that the College will have difficulty in investigating such a concern. The College reserves the right to determine whether to apply this procedure in respect to an anonymised disclosure </w:t>
      </w:r>
      <w:proofErr w:type="gramStart"/>
      <w:r w:rsidRPr="00FB045A">
        <w:rPr>
          <w:rFonts w:ascii="Tahoma" w:hAnsi="Tahoma" w:cs="Tahoma"/>
        </w:rPr>
        <w:t>in light of</w:t>
      </w:r>
      <w:proofErr w:type="gramEnd"/>
      <w:r w:rsidRPr="00FB045A">
        <w:rPr>
          <w:rFonts w:ascii="Tahoma" w:hAnsi="Tahoma" w:cs="Tahoma"/>
        </w:rPr>
        <w:t xml:space="preserve"> the following considerations:</w:t>
      </w:r>
      <w:r w:rsidR="00A22EA3">
        <w:rPr>
          <w:rFonts w:ascii="Tahoma" w:hAnsi="Tahoma" w:cs="Tahoma"/>
        </w:rPr>
        <w:br/>
      </w:r>
    </w:p>
    <w:p w14:paraId="15912010" w14:textId="77777777" w:rsidR="009D5219" w:rsidRPr="00FB045A" w:rsidRDefault="009D5219" w:rsidP="00DB75E9">
      <w:pPr>
        <w:pStyle w:val="ListParagraph"/>
        <w:numPr>
          <w:ilvl w:val="2"/>
          <w:numId w:val="2"/>
        </w:numPr>
        <w:spacing w:before="0" w:line="240" w:lineRule="auto"/>
        <w:ind w:left="1296" w:right="0"/>
        <w:jc w:val="left"/>
        <w:outlineLvl w:val="2"/>
        <w:rPr>
          <w:rFonts w:ascii="Tahoma" w:hAnsi="Tahoma" w:cs="Tahoma"/>
        </w:rPr>
      </w:pPr>
      <w:r w:rsidRPr="00FB045A">
        <w:rPr>
          <w:rFonts w:ascii="Tahoma" w:hAnsi="Tahoma" w:cs="Tahoma"/>
        </w:rPr>
        <w:t>The seriousness of the issues raised in the disclosure;</w:t>
      </w:r>
    </w:p>
    <w:p w14:paraId="7B87B6E3" w14:textId="77777777" w:rsidR="009D5219" w:rsidRPr="00FB045A" w:rsidRDefault="009D5219" w:rsidP="00DB75E9">
      <w:pPr>
        <w:pStyle w:val="ListParagraph"/>
        <w:numPr>
          <w:ilvl w:val="2"/>
          <w:numId w:val="2"/>
        </w:numPr>
        <w:spacing w:before="0" w:line="240" w:lineRule="auto"/>
        <w:ind w:left="1296" w:right="0"/>
        <w:jc w:val="left"/>
        <w:outlineLvl w:val="2"/>
        <w:rPr>
          <w:rFonts w:ascii="Tahoma" w:hAnsi="Tahoma" w:cs="Tahoma"/>
        </w:rPr>
      </w:pPr>
      <w:r w:rsidRPr="00FB045A">
        <w:rPr>
          <w:rFonts w:ascii="Tahoma" w:hAnsi="Tahoma" w:cs="Tahoma"/>
        </w:rPr>
        <w:t>The credibility of the concern; and</w:t>
      </w:r>
    </w:p>
    <w:p w14:paraId="208021B2" w14:textId="77777777" w:rsidR="009D5219" w:rsidRDefault="009D5219" w:rsidP="00DB75E9">
      <w:pPr>
        <w:pStyle w:val="ListParagraph"/>
        <w:numPr>
          <w:ilvl w:val="2"/>
          <w:numId w:val="2"/>
        </w:numPr>
        <w:spacing w:before="0" w:line="240" w:lineRule="auto"/>
        <w:ind w:left="1296" w:right="0"/>
        <w:jc w:val="left"/>
        <w:outlineLvl w:val="2"/>
        <w:rPr>
          <w:rFonts w:ascii="Tahoma" w:hAnsi="Tahoma" w:cs="Tahoma"/>
        </w:rPr>
      </w:pPr>
      <w:r w:rsidRPr="00FB045A">
        <w:rPr>
          <w:rFonts w:ascii="Tahoma" w:hAnsi="Tahoma" w:cs="Tahoma"/>
        </w:rPr>
        <w:t>How likely it is that the concern can be confirmed from attributable sources.</w:t>
      </w:r>
    </w:p>
    <w:p w14:paraId="5325B2D1" w14:textId="77777777" w:rsidR="00B426B3" w:rsidRDefault="00B426B3" w:rsidP="00DB75E9">
      <w:pPr>
        <w:pStyle w:val="ListParagraph"/>
        <w:spacing w:before="0" w:line="240" w:lineRule="auto"/>
        <w:ind w:left="1296" w:right="0" w:firstLine="0"/>
        <w:jc w:val="left"/>
        <w:outlineLvl w:val="2"/>
        <w:rPr>
          <w:rFonts w:ascii="Tahoma" w:hAnsi="Tahoma" w:cs="Tahoma"/>
        </w:rPr>
      </w:pPr>
    </w:p>
    <w:p w14:paraId="79E906B1" w14:textId="019B2DB2" w:rsidR="00B426B3" w:rsidRPr="00FB045A" w:rsidRDefault="00B426B3" w:rsidP="00695DA1">
      <w:pPr>
        <w:pStyle w:val="ListParagraph"/>
        <w:numPr>
          <w:ilvl w:val="1"/>
          <w:numId w:val="2"/>
        </w:numPr>
        <w:spacing w:before="0" w:line="240" w:lineRule="auto"/>
        <w:ind w:left="576" w:right="0" w:hanging="576"/>
        <w:jc w:val="left"/>
        <w:outlineLvl w:val="2"/>
        <w:rPr>
          <w:rFonts w:ascii="Tahoma" w:hAnsi="Tahoma" w:cs="Tahoma"/>
        </w:rPr>
      </w:pPr>
      <w:r w:rsidRPr="00B426B3">
        <w:rPr>
          <w:rFonts w:ascii="Tahoma" w:hAnsi="Tahoma" w:cs="Tahoma"/>
        </w:rPr>
        <w:t>The College will not reject an anonymous disclosure solely because the identity of the individual is unknown.</w:t>
      </w:r>
    </w:p>
    <w:p w14:paraId="6E996D9F" w14:textId="77777777" w:rsidR="009D5219" w:rsidRPr="00FB045A" w:rsidRDefault="009D5219" w:rsidP="00DB75E9">
      <w:pPr>
        <w:pStyle w:val="ListParagraph"/>
        <w:spacing w:before="0" w:line="240" w:lineRule="auto"/>
        <w:ind w:left="503" w:right="0" w:firstLine="0"/>
        <w:jc w:val="left"/>
        <w:outlineLvl w:val="2"/>
        <w:rPr>
          <w:rFonts w:ascii="Tahoma" w:hAnsi="Tahoma" w:cs="Tahoma"/>
        </w:rPr>
      </w:pPr>
    </w:p>
    <w:p w14:paraId="0F0F634D" w14:textId="7777777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The worker reporting the concern should be as factual as possible and will include for example dates, times, and any conversations etc. The concern should be reported in writing where possible. If a report is made orally, the person to whom the concern is reported should record full details of the statements and allegations made.</w:t>
      </w:r>
    </w:p>
    <w:p w14:paraId="5C61423C"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1A36D9A8" w14:textId="41C4A8CF"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 xml:space="preserve">The Audit Committee must be informed immediately, via the Governance </w:t>
      </w:r>
      <w:r w:rsidR="00B426B3">
        <w:rPr>
          <w:rFonts w:ascii="Tahoma" w:hAnsi="Tahoma" w:cs="Tahoma"/>
        </w:rPr>
        <w:t xml:space="preserve">Professional </w:t>
      </w:r>
      <w:r w:rsidRPr="00FB045A">
        <w:rPr>
          <w:rFonts w:ascii="Tahoma" w:hAnsi="Tahoma" w:cs="Tahoma"/>
        </w:rPr>
        <w:t>of all whistleblowing allegations along with the proposed steps that will be taken to investigate the allegations and the outcomes of that investigation. It is the responsibility of the Audit Committee to ensure that such proposed investigations are proper, proportionate, and independent</w:t>
      </w:r>
      <w:r w:rsidR="00CA164B">
        <w:rPr>
          <w:rFonts w:ascii="Tahoma" w:hAnsi="Tahoma" w:cs="Tahoma"/>
        </w:rPr>
        <w:t xml:space="preserve">; including, where appropriate, to </w:t>
      </w:r>
      <w:r w:rsidR="00CA164B" w:rsidRPr="00CA164B">
        <w:rPr>
          <w:rFonts w:ascii="Tahoma" w:hAnsi="Tahoma" w:cs="Tahoma"/>
        </w:rPr>
        <w:t>commission</w:t>
      </w:r>
      <w:r w:rsidR="00CA164B">
        <w:rPr>
          <w:rFonts w:ascii="Tahoma" w:hAnsi="Tahoma" w:cs="Tahoma"/>
        </w:rPr>
        <w:t xml:space="preserve"> an</w:t>
      </w:r>
      <w:r w:rsidR="00CA164B" w:rsidRPr="00CA164B">
        <w:rPr>
          <w:rFonts w:ascii="Tahoma" w:hAnsi="Tahoma" w:cs="Tahoma"/>
        </w:rPr>
        <w:t xml:space="preserve"> independent external investigation</w:t>
      </w:r>
      <w:r w:rsidRPr="00FB045A">
        <w:rPr>
          <w:rFonts w:ascii="Tahoma" w:hAnsi="Tahoma" w:cs="Tahoma"/>
        </w:rPr>
        <w:t>.</w:t>
      </w:r>
    </w:p>
    <w:p w14:paraId="4548BE0C"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12AFBF29" w14:textId="26DECF72"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For further guidance in relation to this policy and procedure, or concerning the use of the disclosure procedure generally, workers should speak in confidence to the Governance</w:t>
      </w:r>
      <w:r w:rsidR="00CA164B">
        <w:rPr>
          <w:rFonts w:ascii="Tahoma" w:hAnsi="Tahoma" w:cs="Tahoma"/>
        </w:rPr>
        <w:t xml:space="preserve"> Professional</w:t>
      </w:r>
    </w:p>
    <w:p w14:paraId="7B45317A"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28880E42" w14:textId="7777777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u w:val="single"/>
        </w:rPr>
      </w:pPr>
      <w:r w:rsidRPr="00FB045A">
        <w:rPr>
          <w:rFonts w:ascii="Tahoma" w:hAnsi="Tahoma" w:cs="Tahoma"/>
          <w:u w:val="single"/>
        </w:rPr>
        <w:t>Procedure for the investigation of a disclosure</w:t>
      </w:r>
    </w:p>
    <w:p w14:paraId="35038414" w14:textId="5CD7D9FD" w:rsidR="00FB045A" w:rsidRDefault="00970B2F" w:rsidP="00DB75E9">
      <w:pPr>
        <w:spacing w:before="0" w:line="240" w:lineRule="auto"/>
        <w:ind w:left="576" w:right="0" w:hanging="576"/>
        <w:jc w:val="left"/>
        <w:outlineLvl w:val="2"/>
        <w:rPr>
          <w:rFonts w:ascii="Tahoma" w:hAnsi="Tahoma" w:cs="Tahoma"/>
        </w:rPr>
      </w:pPr>
      <w:r>
        <w:rPr>
          <w:rFonts w:ascii="Tahoma" w:hAnsi="Tahoma" w:cs="Tahoma"/>
        </w:rPr>
        <w:tab/>
      </w:r>
      <w:r w:rsidR="009D5219" w:rsidRPr="00970B2F">
        <w:rPr>
          <w:rFonts w:ascii="Tahoma" w:hAnsi="Tahoma" w:cs="Tahoma"/>
        </w:rPr>
        <w:t>When a worker makes a disclosure, the College will acknowledge its receipt, in writing, within 7 working days.</w:t>
      </w:r>
    </w:p>
    <w:p w14:paraId="5D9CCBDD" w14:textId="77777777" w:rsidR="00A22EA3" w:rsidRPr="00A22EA3" w:rsidRDefault="00A22EA3" w:rsidP="00DB75E9">
      <w:pPr>
        <w:spacing w:before="0" w:line="240" w:lineRule="auto"/>
        <w:ind w:left="576" w:right="0" w:hanging="576"/>
        <w:jc w:val="left"/>
        <w:outlineLvl w:val="2"/>
        <w:rPr>
          <w:rFonts w:ascii="Tahoma" w:hAnsi="Tahoma" w:cs="Tahoma"/>
        </w:rPr>
      </w:pPr>
    </w:p>
    <w:p w14:paraId="7C5FDA6C" w14:textId="1FE41643" w:rsidR="00CA164B" w:rsidRDefault="00CA164B" w:rsidP="00DB75E9">
      <w:pPr>
        <w:pStyle w:val="ListParagraph"/>
        <w:numPr>
          <w:ilvl w:val="1"/>
          <w:numId w:val="2"/>
        </w:numPr>
        <w:spacing w:before="0" w:line="240" w:lineRule="auto"/>
        <w:ind w:left="576" w:right="0" w:hanging="576"/>
        <w:jc w:val="left"/>
        <w:outlineLvl w:val="2"/>
        <w:rPr>
          <w:rFonts w:ascii="Tahoma" w:hAnsi="Tahoma" w:cs="Tahoma"/>
        </w:rPr>
      </w:pPr>
      <w:r w:rsidRPr="00CA164B">
        <w:rPr>
          <w:rFonts w:ascii="Tahoma" w:hAnsi="Tahoma" w:cs="Tahoma"/>
        </w:rPr>
        <w:t>An initial assessment will be conducted to determine whether the disclosure falls within the scope of this policy and whether further investigation is required.</w:t>
      </w:r>
      <w:r w:rsidRPr="00CA164B" w:rsidDel="00CA164B">
        <w:rPr>
          <w:rFonts w:ascii="Tahoma" w:hAnsi="Tahoma" w:cs="Tahoma"/>
        </w:rPr>
        <w:t xml:space="preserve"> </w:t>
      </w:r>
      <w:r w:rsidR="008148B1" w:rsidRPr="008148B1">
        <w:rPr>
          <w:rFonts w:ascii="Tahoma" w:hAnsi="Tahoma" w:cs="Tahoma"/>
        </w:rPr>
        <w:t>Where allegations involve sexual harassment, discrimination or safeguarding concerns, the initial assessment must also consider immediate welfare needs, safeguarding risks, interim protective measures, support arrangements and any requirement for external referral.</w:t>
      </w:r>
    </w:p>
    <w:p w14:paraId="42F28479" w14:textId="77777777" w:rsidR="00695DA1" w:rsidRPr="00695DA1" w:rsidRDefault="00695DA1" w:rsidP="00695DA1">
      <w:pPr>
        <w:spacing w:before="0" w:line="240" w:lineRule="auto"/>
        <w:ind w:left="0" w:right="0" w:firstLine="0"/>
        <w:jc w:val="left"/>
        <w:outlineLvl w:val="2"/>
        <w:rPr>
          <w:rFonts w:ascii="Tahoma" w:hAnsi="Tahoma" w:cs="Tahoma"/>
        </w:rPr>
      </w:pPr>
    </w:p>
    <w:p w14:paraId="13BAC755" w14:textId="5B162A41"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 xml:space="preserve">If the disclosure is considered not to have sufficient merit to warrant further action, the worker will be notified in writing of the reasons for the College’s decision and advised that no further action will be taken by the College under this policy and procedure. Considerations to be </w:t>
      </w:r>
      <w:proofErr w:type="gramStart"/>
      <w:r w:rsidRPr="00FB045A">
        <w:rPr>
          <w:rFonts w:ascii="Tahoma" w:hAnsi="Tahoma" w:cs="Tahoma"/>
        </w:rPr>
        <w:t>taken into account</w:t>
      </w:r>
      <w:proofErr w:type="gramEnd"/>
      <w:r w:rsidRPr="00FB045A">
        <w:rPr>
          <w:rFonts w:ascii="Tahoma" w:hAnsi="Tahoma" w:cs="Tahoma"/>
        </w:rPr>
        <w:t xml:space="preserve"> when making this determination may include the following:</w:t>
      </w:r>
      <w:r w:rsidR="00A22EA3">
        <w:rPr>
          <w:rFonts w:ascii="Tahoma" w:hAnsi="Tahoma" w:cs="Tahoma"/>
        </w:rPr>
        <w:br/>
      </w:r>
    </w:p>
    <w:p w14:paraId="7F7DD0B5" w14:textId="77777777" w:rsidR="009D5219" w:rsidRPr="00FB045A" w:rsidRDefault="009D5219" w:rsidP="00DB75E9">
      <w:pPr>
        <w:pStyle w:val="ListParagraph"/>
        <w:numPr>
          <w:ilvl w:val="2"/>
          <w:numId w:val="2"/>
        </w:numPr>
        <w:spacing w:before="0" w:line="240" w:lineRule="auto"/>
        <w:ind w:left="1296" w:right="0"/>
        <w:jc w:val="left"/>
        <w:outlineLvl w:val="2"/>
        <w:rPr>
          <w:rFonts w:ascii="Tahoma" w:hAnsi="Tahoma" w:cs="Tahoma"/>
        </w:rPr>
      </w:pPr>
      <w:r w:rsidRPr="00FB045A">
        <w:rPr>
          <w:rFonts w:ascii="Tahoma" w:hAnsi="Tahoma" w:cs="Tahoma"/>
        </w:rPr>
        <w:lastRenderedPageBreak/>
        <w:t>If the matter is already the subject of legal proceedings or appropriate action by an external body; or</w:t>
      </w:r>
    </w:p>
    <w:p w14:paraId="18BC9EE0" w14:textId="77777777" w:rsidR="009D5219" w:rsidRPr="00FB045A" w:rsidRDefault="009D5219" w:rsidP="00DB75E9">
      <w:pPr>
        <w:pStyle w:val="ListParagraph"/>
        <w:numPr>
          <w:ilvl w:val="2"/>
          <w:numId w:val="2"/>
        </w:numPr>
        <w:spacing w:before="0" w:line="240" w:lineRule="auto"/>
        <w:ind w:left="1296" w:right="0"/>
        <w:jc w:val="left"/>
        <w:outlineLvl w:val="2"/>
        <w:rPr>
          <w:rFonts w:ascii="Tahoma" w:hAnsi="Tahoma" w:cs="Tahoma"/>
        </w:rPr>
      </w:pPr>
      <w:r w:rsidRPr="00FB045A">
        <w:rPr>
          <w:rFonts w:ascii="Tahoma" w:hAnsi="Tahoma" w:cs="Tahoma"/>
        </w:rPr>
        <w:t>If the matter is already subject to another, appropriate College procedure.</w:t>
      </w:r>
    </w:p>
    <w:p w14:paraId="3DC897C0" w14:textId="7D7F8034" w:rsidR="00A22EA3" w:rsidRDefault="00A22EA3" w:rsidP="00695DA1">
      <w:pPr>
        <w:spacing w:before="0" w:line="240" w:lineRule="auto"/>
        <w:ind w:left="0" w:firstLine="0"/>
        <w:rPr>
          <w:rFonts w:ascii="Tahoma" w:hAnsi="Tahoma" w:cs="Tahoma"/>
        </w:rPr>
      </w:pPr>
    </w:p>
    <w:p w14:paraId="69FA2609" w14:textId="5A8D30C9" w:rsidR="009D5219"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Where a worker makes a disclosure which</w:t>
      </w:r>
      <w:r w:rsidR="00CA164B">
        <w:rPr>
          <w:rFonts w:ascii="Tahoma" w:hAnsi="Tahoma" w:cs="Tahoma"/>
        </w:rPr>
        <w:t xml:space="preserve"> warrants</w:t>
      </w:r>
      <w:r w:rsidRPr="00FB045A">
        <w:rPr>
          <w:rFonts w:ascii="Tahoma" w:hAnsi="Tahoma" w:cs="Tahoma"/>
        </w:rPr>
        <w:t xml:space="preserve"> further action the College will take any action deemed appropriate (including action under any other applicable College policy or procedure). Possible actions could include internal investigation; referral to the College’s auditors; or referral to relevant external bodies such as the police, OFSTED, Health and Safety Executive or the Information Commissioner’s Office.</w:t>
      </w:r>
    </w:p>
    <w:p w14:paraId="3C920F0C" w14:textId="77777777" w:rsidR="009D5219" w:rsidRPr="00B048F6" w:rsidRDefault="009D5219" w:rsidP="00DB75E9">
      <w:pPr>
        <w:spacing w:before="0" w:line="240" w:lineRule="auto"/>
        <w:ind w:left="0" w:right="0" w:firstLine="0"/>
        <w:jc w:val="left"/>
        <w:outlineLvl w:val="2"/>
        <w:rPr>
          <w:rFonts w:ascii="Tahoma" w:hAnsi="Tahoma" w:cs="Tahoma"/>
        </w:rPr>
      </w:pPr>
    </w:p>
    <w:p w14:paraId="4A5808CA" w14:textId="4BED381E"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If appropriate, any internal investigation would be commissioned by the Governance</w:t>
      </w:r>
      <w:r w:rsidR="00A267C1">
        <w:rPr>
          <w:rFonts w:ascii="Tahoma" w:hAnsi="Tahoma" w:cs="Tahoma"/>
        </w:rPr>
        <w:t xml:space="preserve"> Professional</w:t>
      </w:r>
      <w:r w:rsidRPr="00FB045A">
        <w:rPr>
          <w:rFonts w:ascii="Tahoma" w:hAnsi="Tahoma" w:cs="Tahoma"/>
        </w:rPr>
        <w:t xml:space="preserve">, Principal/Chief Executive or Chair of the Audit committee as applicable, and this may be conducted by an external investigator appointed by the College. Any person undertaking an investigation should be trained and </w:t>
      </w:r>
      <w:proofErr w:type="gramStart"/>
      <w:r w:rsidRPr="00FB045A">
        <w:rPr>
          <w:rFonts w:ascii="Tahoma" w:hAnsi="Tahoma" w:cs="Tahoma"/>
        </w:rPr>
        <w:t>have an understanding of</w:t>
      </w:r>
      <w:proofErr w:type="gramEnd"/>
      <w:r w:rsidRPr="00FB045A">
        <w:rPr>
          <w:rFonts w:ascii="Tahoma" w:hAnsi="Tahoma" w:cs="Tahoma"/>
        </w:rPr>
        <w:t xml:space="preserve"> how the policy operates before they handle a disclosure.</w:t>
      </w:r>
      <w:r w:rsidR="008148B1" w:rsidRPr="008148B1">
        <w:t xml:space="preserve"> </w:t>
      </w:r>
      <w:r w:rsidR="008148B1" w:rsidRPr="008148B1">
        <w:rPr>
          <w:rFonts w:ascii="Tahoma" w:hAnsi="Tahoma" w:cs="Tahoma"/>
        </w:rPr>
        <w:t>Investigators handling disclosures relating to sexual harassment, discrimination or victimisation should have appropriate training and understanding of trauma-informed investigation, confidentiality obligations, victimisation protections and relevant equality legislation.</w:t>
      </w:r>
      <w:r w:rsidRPr="00FB045A">
        <w:rPr>
          <w:rFonts w:ascii="Tahoma" w:hAnsi="Tahoma" w:cs="Tahoma"/>
        </w:rPr>
        <w:t xml:space="preserve"> A timetable for the investigation will be drafted and will be shared with the worker making the disclosure and the timetable will vary from case to case depending upon the complexity of the case.</w:t>
      </w:r>
    </w:p>
    <w:p w14:paraId="2E560786"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356B66DD" w14:textId="7777777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At any meeting to discuss the disclosure the worker making the disclosure may be accompanied by a trade union representative or colleague. For the avoidance of doubt, this is not permitted to be a legal adviser. Companions must respect the confidentiality of the disclosure and subsequent investigation.</w:t>
      </w:r>
    </w:p>
    <w:p w14:paraId="7455F530" w14:textId="77777777" w:rsidR="009D5219" w:rsidRPr="00FB045A" w:rsidRDefault="009D5219" w:rsidP="00DB75E9">
      <w:pPr>
        <w:pStyle w:val="ListParagraph"/>
        <w:spacing w:before="0" w:line="240" w:lineRule="auto"/>
        <w:ind w:left="503" w:right="0" w:firstLine="0"/>
        <w:jc w:val="left"/>
        <w:outlineLvl w:val="2"/>
        <w:rPr>
          <w:rFonts w:ascii="Tahoma" w:hAnsi="Tahoma" w:cs="Tahoma"/>
        </w:rPr>
      </w:pPr>
    </w:p>
    <w:p w14:paraId="20AC2887" w14:textId="7777777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Any worker named in a Whistleblowing disclosure will be informed of the allegation and supporting evidence at least 5 working days before any meeting involving them. They will have the right to be accompanied by a workplace colleague or recognised trade union representative to any investigation meeting.</w:t>
      </w:r>
    </w:p>
    <w:p w14:paraId="079B80B6"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73A58C66" w14:textId="0126831D"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If the investigation is delayed or prolonged for any reason, the Governance</w:t>
      </w:r>
      <w:r w:rsidR="00A267C1">
        <w:rPr>
          <w:rFonts w:ascii="Tahoma" w:hAnsi="Tahoma" w:cs="Tahoma"/>
        </w:rPr>
        <w:t xml:space="preserve"> Professional</w:t>
      </w:r>
      <w:r w:rsidRPr="00FB045A">
        <w:rPr>
          <w:rFonts w:ascii="Tahoma" w:hAnsi="Tahoma" w:cs="Tahoma"/>
        </w:rPr>
        <w:t>, Chief Executive or Chair of the Audit committee as applicable, will inform all parties involved, providing an estimated timeframe for conclusion.</w:t>
      </w:r>
    </w:p>
    <w:p w14:paraId="31080D6E"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1CF80FDA" w14:textId="3D80A183"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 xml:space="preserve">A report of the investigation conclusions must go to the Audit </w:t>
      </w:r>
      <w:r w:rsidR="004713F5">
        <w:rPr>
          <w:rFonts w:ascii="Tahoma" w:hAnsi="Tahoma" w:cs="Tahoma"/>
        </w:rPr>
        <w:t>C</w:t>
      </w:r>
      <w:r w:rsidRPr="00FB045A">
        <w:rPr>
          <w:rFonts w:ascii="Tahoma" w:hAnsi="Tahoma" w:cs="Tahoma"/>
        </w:rPr>
        <w:t>ommittee along with the proposed actions.</w:t>
      </w:r>
    </w:p>
    <w:p w14:paraId="7384DE55"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4B524F4D" w14:textId="7777777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Any recommendations for further action made by the investigation manager will be addressed to the Chief Executive as appropriate in the circumstances. The recipient will take all steps within their power to ensure the recommendations are implemented unless there are good reasons for not doing so.</w:t>
      </w:r>
    </w:p>
    <w:p w14:paraId="2FB91085"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69BB8618" w14:textId="7777777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The worker who made the disclosure will be informed in writing of the actions taken by the College within a reasonable period following the investigation. All information shared will be subject to confidentiality, data protection and information sharing protocols. There will be no automatic right for the individual who made the disclosure to receive detailed investigation reports.</w:t>
      </w:r>
    </w:p>
    <w:p w14:paraId="5A14475F" w14:textId="77777777" w:rsidR="009D5219" w:rsidRPr="00FB045A" w:rsidRDefault="009D5219" w:rsidP="00DB75E9">
      <w:pPr>
        <w:pStyle w:val="ListParagraph"/>
        <w:spacing w:before="0" w:line="240" w:lineRule="auto"/>
        <w:ind w:left="503" w:right="0" w:firstLine="0"/>
        <w:jc w:val="left"/>
        <w:outlineLvl w:val="2"/>
        <w:rPr>
          <w:rFonts w:ascii="Tahoma" w:hAnsi="Tahoma" w:cs="Tahoma"/>
        </w:rPr>
      </w:pPr>
    </w:p>
    <w:p w14:paraId="5702DCA1" w14:textId="0E02786C" w:rsidR="009D5219"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If the worker is not satisfied that their concerns have been appropriately addressed, they can appeal against the outcome within ten working days of being informed of the outcome of the investigation by raising the issue with the Chief Executive</w:t>
      </w:r>
      <w:r w:rsidR="004713F5">
        <w:rPr>
          <w:rFonts w:ascii="Tahoma" w:hAnsi="Tahoma" w:cs="Tahoma"/>
        </w:rPr>
        <w:t xml:space="preserve"> via the Governance Professional</w:t>
      </w:r>
      <w:r w:rsidRPr="00FB045A">
        <w:rPr>
          <w:rFonts w:ascii="Tahoma" w:hAnsi="Tahoma" w:cs="Tahoma"/>
        </w:rPr>
        <w:t xml:space="preserve"> within 10 working days. The Chief Executive will make a final decision on the action to be taken and notify the worker making the disclosure. Should the disclosure have concerned the Chief Executive then any appeal should be directed to the Chair of the Audit committee.</w:t>
      </w:r>
    </w:p>
    <w:p w14:paraId="7A456AEB" w14:textId="77777777" w:rsidR="00FB045A" w:rsidRPr="00FB045A" w:rsidRDefault="00FB045A" w:rsidP="00DB75E9">
      <w:pPr>
        <w:spacing w:before="0" w:line="240" w:lineRule="auto"/>
        <w:ind w:left="576" w:right="0" w:hanging="576"/>
        <w:jc w:val="left"/>
        <w:outlineLvl w:val="2"/>
        <w:rPr>
          <w:rFonts w:ascii="Tahoma" w:hAnsi="Tahoma" w:cs="Tahoma"/>
        </w:rPr>
      </w:pPr>
    </w:p>
    <w:p w14:paraId="23D6F384" w14:textId="7777777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lastRenderedPageBreak/>
        <w:t>The procedure encourages timely investigation of disclosures, although the College acknowledges that timescales need to be flexible, as different types of concerns will require varying time for investigation.</w:t>
      </w:r>
    </w:p>
    <w:p w14:paraId="0848DF6E"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6EB03595" w14:textId="7777777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All communications with the worker making the disclosure will be in writing and sent to the worker’s home address rather than through the College’s internal mail. If investigations into the concern are prolonged, the College should keep the worker concerned updated as to the progress of the investigation and estimated timeframe for its conclusion.</w:t>
      </w:r>
    </w:p>
    <w:p w14:paraId="79047EED"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3C863638" w14:textId="00B24722"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u w:val="single"/>
        </w:rPr>
      </w:pPr>
      <w:r w:rsidRPr="00FB045A">
        <w:rPr>
          <w:rFonts w:ascii="Tahoma" w:hAnsi="Tahoma" w:cs="Tahoma"/>
          <w:u w:val="single"/>
        </w:rPr>
        <w:t>Di</w:t>
      </w:r>
      <w:r w:rsidR="00FB045A" w:rsidRPr="00FB045A">
        <w:rPr>
          <w:rFonts w:ascii="Tahoma" w:hAnsi="Tahoma" w:cs="Tahoma"/>
          <w:u w:val="single"/>
        </w:rPr>
        <w:t>s</w:t>
      </w:r>
      <w:r w:rsidRPr="00FB045A">
        <w:rPr>
          <w:rFonts w:ascii="Tahoma" w:hAnsi="Tahoma" w:cs="Tahoma"/>
          <w:u w:val="single"/>
        </w:rPr>
        <w:t>closure to external bodies</w:t>
      </w:r>
    </w:p>
    <w:p w14:paraId="7EDEC180" w14:textId="77CF32A3" w:rsidR="009D5219" w:rsidRPr="00525382" w:rsidRDefault="00525382" w:rsidP="00DB75E9">
      <w:pPr>
        <w:spacing w:before="0" w:line="240" w:lineRule="auto"/>
        <w:ind w:left="576" w:right="0" w:hanging="576"/>
        <w:jc w:val="left"/>
        <w:outlineLvl w:val="2"/>
        <w:rPr>
          <w:rFonts w:ascii="Tahoma" w:hAnsi="Tahoma" w:cs="Tahoma"/>
        </w:rPr>
      </w:pPr>
      <w:r>
        <w:rPr>
          <w:rFonts w:ascii="Tahoma" w:hAnsi="Tahoma" w:cs="Tahoma"/>
        </w:rPr>
        <w:tab/>
      </w:r>
      <w:r w:rsidR="009D5219" w:rsidRPr="00525382">
        <w:rPr>
          <w:rFonts w:ascii="Tahoma" w:hAnsi="Tahoma" w:cs="Tahoma"/>
        </w:rPr>
        <w:t xml:space="preserve">This policy and procedure </w:t>
      </w:r>
      <w:proofErr w:type="gramStart"/>
      <w:r w:rsidR="009D5219" w:rsidRPr="00525382">
        <w:rPr>
          <w:rFonts w:ascii="Tahoma" w:hAnsi="Tahoma" w:cs="Tahoma"/>
        </w:rPr>
        <w:t>has</w:t>
      </w:r>
      <w:proofErr w:type="gramEnd"/>
      <w:r w:rsidR="009D5219" w:rsidRPr="00525382">
        <w:rPr>
          <w:rFonts w:ascii="Tahoma" w:hAnsi="Tahoma" w:cs="Tahoma"/>
        </w:rPr>
        <w:t xml:space="preserve"> been implemented to allow workers to raise disclosures internally within the College. A worker may make a disclosure outside of the College where there are reasonable grounds to do so and in accordance with the law and data protection.</w:t>
      </w:r>
    </w:p>
    <w:p w14:paraId="42B24AA7" w14:textId="77777777" w:rsidR="009D5219" w:rsidRPr="00FB045A" w:rsidRDefault="009D5219" w:rsidP="00DB75E9">
      <w:pPr>
        <w:pStyle w:val="ListParagraph"/>
        <w:spacing w:before="0" w:line="240" w:lineRule="auto"/>
        <w:ind w:left="503" w:right="0" w:firstLine="0"/>
        <w:jc w:val="left"/>
        <w:outlineLvl w:val="2"/>
        <w:rPr>
          <w:rFonts w:ascii="Tahoma" w:hAnsi="Tahoma" w:cs="Tahoma"/>
        </w:rPr>
      </w:pPr>
    </w:p>
    <w:p w14:paraId="4CE6CBF3" w14:textId="764FFDF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 xml:space="preserve">Workers may make a disclosure to an appropriate external body prescribed by the law. This list of ‘prescribed’ organisations and bodies can be found in information on the GOV.UK website at </w:t>
      </w:r>
      <w:hyperlink r:id="rId12" w:history="1">
        <w:r w:rsidR="004713F5" w:rsidRPr="004713F5">
          <w:rPr>
            <w:rStyle w:val="Hyperlink"/>
            <w:rFonts w:ascii="Tahoma" w:hAnsi="Tahoma" w:cs="Tahoma"/>
          </w:rPr>
          <w:t>Whistleblowing: list of prescribed people and bodies - GOV.UK</w:t>
        </w:r>
      </w:hyperlink>
    </w:p>
    <w:p w14:paraId="4D2AF69A"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04435D2C" w14:textId="77777777" w:rsidR="009D5219" w:rsidRPr="00FB045A"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Workers can also make disclosures on a confidential basis to a practising legal professional.</w:t>
      </w:r>
    </w:p>
    <w:p w14:paraId="275A11B1" w14:textId="77777777" w:rsidR="009D5219" w:rsidRPr="00FB045A" w:rsidRDefault="009D5219" w:rsidP="00DB75E9">
      <w:pPr>
        <w:pStyle w:val="ListParagraph"/>
        <w:spacing w:before="0" w:line="240" w:lineRule="auto"/>
        <w:ind w:left="576" w:right="0" w:hanging="576"/>
        <w:jc w:val="left"/>
        <w:outlineLvl w:val="2"/>
        <w:rPr>
          <w:rFonts w:ascii="Tahoma" w:hAnsi="Tahoma" w:cs="Tahoma"/>
        </w:rPr>
      </w:pPr>
    </w:p>
    <w:p w14:paraId="5E866D91" w14:textId="39480DDB" w:rsidR="009D5219" w:rsidRPr="00FB045A" w:rsidRDefault="005011F6" w:rsidP="00DB75E9">
      <w:pPr>
        <w:pStyle w:val="ListParagraph"/>
        <w:spacing w:before="0" w:line="240" w:lineRule="auto"/>
        <w:ind w:left="576" w:right="0" w:hanging="576"/>
        <w:jc w:val="left"/>
        <w:outlineLvl w:val="2"/>
        <w:rPr>
          <w:rFonts w:ascii="Tahoma" w:hAnsi="Tahoma" w:cs="Tahoma"/>
        </w:rPr>
      </w:pPr>
      <w:r w:rsidRPr="005011F6">
        <w:rPr>
          <w:rFonts w:ascii="Tahoma" w:hAnsi="Tahoma" w:cs="Tahoma"/>
        </w:rPr>
        <w:t xml:space="preserve">Workers must comply with confidentiality and data protection obligations when making external disclosures, but this does not prevent lawful protected disclosures. Nothing in any confidentiality agreement, settlement agreement, non-disclosure agreement or contractual provision shall prevent a worker from making a protected disclosure, reporting harassment or discrimination, seeking professional advice, cooperating with an investigation, or making a disclosure to a prescribed person or body </w:t>
      </w:r>
      <w:proofErr w:type="gramStart"/>
      <w:r w:rsidRPr="005011F6">
        <w:rPr>
          <w:rFonts w:ascii="Tahoma" w:hAnsi="Tahoma" w:cs="Tahoma"/>
        </w:rPr>
        <w:t>where</w:t>
      </w:r>
      <w:proofErr w:type="gramEnd"/>
      <w:r w:rsidRPr="005011F6">
        <w:rPr>
          <w:rFonts w:ascii="Tahoma" w:hAnsi="Tahoma" w:cs="Tahoma"/>
        </w:rPr>
        <w:t xml:space="preserve"> permitted by law.</w:t>
      </w:r>
    </w:p>
    <w:p w14:paraId="5A33E2B5" w14:textId="01C65E4A" w:rsidR="009D5219" w:rsidRDefault="009D5219" w:rsidP="00A12C1F">
      <w:pPr>
        <w:pStyle w:val="ListParagraph"/>
        <w:numPr>
          <w:ilvl w:val="1"/>
          <w:numId w:val="2"/>
        </w:numPr>
        <w:spacing w:before="0" w:line="240" w:lineRule="auto"/>
        <w:ind w:left="576" w:right="0" w:hanging="576"/>
        <w:jc w:val="left"/>
        <w:outlineLvl w:val="2"/>
        <w:rPr>
          <w:rFonts w:ascii="Tahoma" w:hAnsi="Tahoma" w:cs="Tahoma"/>
        </w:rPr>
      </w:pPr>
      <w:r w:rsidRPr="00CF5B9B">
        <w:rPr>
          <w:rFonts w:ascii="Tahoma" w:hAnsi="Tahoma" w:cs="Tahoma"/>
          <w:u w:val="single"/>
        </w:rPr>
        <w:t>Accountability</w:t>
      </w:r>
      <w:r w:rsidR="00CF5B9B">
        <w:rPr>
          <w:rFonts w:ascii="Tahoma" w:hAnsi="Tahoma" w:cs="Tahoma"/>
          <w:u w:val="single"/>
        </w:rPr>
        <w:br/>
      </w:r>
      <w:r w:rsidRPr="00CF5B9B">
        <w:rPr>
          <w:rFonts w:ascii="Tahoma" w:hAnsi="Tahoma" w:cs="Tahoma"/>
        </w:rPr>
        <w:t>The College will keep a confidential record of all concerns raised under this policy and procedure including cases where the designated person deems that there is no case to answer and therefore that no action should be taken. The College will report to the Audit Committee on an annual basis or earlier as appropriate.</w:t>
      </w:r>
    </w:p>
    <w:p w14:paraId="230A3D51" w14:textId="77777777" w:rsidR="005011F6" w:rsidRPr="005011F6" w:rsidRDefault="005011F6" w:rsidP="005011F6">
      <w:pPr>
        <w:pStyle w:val="ListParagraph"/>
        <w:rPr>
          <w:rFonts w:ascii="Tahoma" w:hAnsi="Tahoma" w:cs="Tahoma"/>
        </w:rPr>
      </w:pPr>
    </w:p>
    <w:p w14:paraId="48BD58F3" w14:textId="38B0971B" w:rsidR="005011F6" w:rsidRPr="00CF5B9B" w:rsidRDefault="005011F6" w:rsidP="00A12C1F">
      <w:pPr>
        <w:pStyle w:val="ListParagraph"/>
        <w:numPr>
          <w:ilvl w:val="1"/>
          <w:numId w:val="2"/>
        </w:numPr>
        <w:spacing w:before="0" w:line="240" w:lineRule="auto"/>
        <w:ind w:left="576" w:right="0" w:hanging="576"/>
        <w:jc w:val="left"/>
        <w:outlineLvl w:val="2"/>
        <w:rPr>
          <w:rFonts w:ascii="Tahoma" w:hAnsi="Tahoma" w:cs="Tahoma"/>
        </w:rPr>
      </w:pPr>
      <w:r w:rsidRPr="005011F6">
        <w:rPr>
          <w:rFonts w:ascii="Tahoma" w:hAnsi="Tahoma" w:cs="Tahoma"/>
        </w:rPr>
        <w:t>The confidential re</w:t>
      </w:r>
      <w:r>
        <w:rPr>
          <w:rFonts w:ascii="Tahoma" w:hAnsi="Tahoma" w:cs="Tahoma"/>
        </w:rPr>
        <w:t>cord</w:t>
      </w:r>
      <w:r w:rsidRPr="005011F6">
        <w:rPr>
          <w:rFonts w:ascii="Tahoma" w:hAnsi="Tahoma" w:cs="Tahoma"/>
        </w:rPr>
        <w:t xml:space="preserve"> shall also record, where relevant, whether the disclosure involved allegations of harassment, sexual harassment, discrimination or victimisation, any interim support provided, investigation outcomes, lessons learned, and any resulting actions relating to policy, training, risk assessment or control measures.</w:t>
      </w:r>
    </w:p>
    <w:p w14:paraId="138D220F" w14:textId="77777777" w:rsidR="009D5219" w:rsidRPr="00FB045A" w:rsidRDefault="009D5219" w:rsidP="00DB75E9">
      <w:pPr>
        <w:pStyle w:val="ListParagraph"/>
        <w:spacing w:before="0" w:line="240" w:lineRule="auto"/>
        <w:ind w:left="503" w:right="0" w:firstLine="0"/>
        <w:jc w:val="left"/>
        <w:outlineLvl w:val="2"/>
        <w:rPr>
          <w:rFonts w:ascii="Tahoma" w:hAnsi="Tahoma" w:cs="Tahoma"/>
        </w:rPr>
      </w:pPr>
    </w:p>
    <w:p w14:paraId="286046EF" w14:textId="77777777" w:rsidR="009D5219" w:rsidRPr="00E17453" w:rsidRDefault="009D5219" w:rsidP="00DB75E9">
      <w:pPr>
        <w:pStyle w:val="ListParagraph"/>
        <w:numPr>
          <w:ilvl w:val="1"/>
          <w:numId w:val="2"/>
        </w:numPr>
        <w:spacing w:before="0" w:line="240" w:lineRule="auto"/>
        <w:ind w:left="576" w:right="0" w:hanging="576"/>
        <w:jc w:val="left"/>
        <w:outlineLvl w:val="2"/>
        <w:rPr>
          <w:rFonts w:ascii="Tahoma" w:hAnsi="Tahoma" w:cs="Tahoma"/>
          <w:u w:val="single"/>
        </w:rPr>
      </w:pPr>
      <w:r w:rsidRPr="00E17453">
        <w:rPr>
          <w:rFonts w:ascii="Tahoma" w:hAnsi="Tahoma" w:cs="Tahoma"/>
          <w:u w:val="single"/>
        </w:rPr>
        <w:t>Further Assistance for Employees</w:t>
      </w:r>
    </w:p>
    <w:p w14:paraId="4F1B6B2B" w14:textId="7158ED93" w:rsidR="004644E2" w:rsidRDefault="00525382" w:rsidP="00DB75E9">
      <w:pPr>
        <w:spacing w:before="0" w:line="240" w:lineRule="auto"/>
        <w:ind w:left="576" w:right="0" w:hanging="576"/>
        <w:jc w:val="left"/>
        <w:outlineLvl w:val="2"/>
        <w:rPr>
          <w:rFonts w:ascii="Tahoma" w:hAnsi="Tahoma" w:cs="Tahoma"/>
        </w:rPr>
      </w:pPr>
      <w:r>
        <w:rPr>
          <w:rFonts w:ascii="Tahoma" w:hAnsi="Tahoma" w:cs="Tahoma"/>
        </w:rPr>
        <w:tab/>
      </w:r>
      <w:r w:rsidR="009D5219" w:rsidRPr="00525382">
        <w:rPr>
          <w:rFonts w:ascii="Tahoma" w:hAnsi="Tahoma" w:cs="Tahoma"/>
        </w:rPr>
        <w:t xml:space="preserve">The College will not tolerate any form of bullying, harassment or victimisation of employees who make disclosures. </w:t>
      </w:r>
      <w:r w:rsidR="004644E2" w:rsidRPr="004644E2">
        <w:rPr>
          <w:rFonts w:ascii="Tahoma" w:hAnsi="Tahoma" w:cs="Tahoma"/>
        </w:rPr>
        <w:t xml:space="preserve">Where disclosures </w:t>
      </w:r>
      <w:r w:rsidR="00CB05C5">
        <w:rPr>
          <w:rFonts w:ascii="Tahoma" w:hAnsi="Tahoma" w:cs="Tahoma"/>
        </w:rPr>
        <w:t>are made,</w:t>
      </w:r>
      <w:r w:rsidR="004644E2" w:rsidRPr="004644E2">
        <w:rPr>
          <w:rFonts w:ascii="Tahoma" w:hAnsi="Tahoma" w:cs="Tahoma"/>
        </w:rPr>
        <w:t xml:space="preserve"> consideration will be given to appropriate support measures including occupational health support, counselling, safeguarding support, amendments to working arrangements and measures to minimise the risk of retaliation.</w:t>
      </w:r>
    </w:p>
    <w:p w14:paraId="7568A759" w14:textId="77777777" w:rsidR="004644E2" w:rsidRDefault="004644E2" w:rsidP="00DB75E9">
      <w:pPr>
        <w:spacing w:before="0" w:line="240" w:lineRule="auto"/>
        <w:ind w:left="576" w:right="0" w:hanging="576"/>
        <w:jc w:val="left"/>
        <w:outlineLvl w:val="2"/>
        <w:rPr>
          <w:rFonts w:ascii="Tahoma" w:hAnsi="Tahoma" w:cs="Tahoma"/>
        </w:rPr>
      </w:pPr>
    </w:p>
    <w:p w14:paraId="320DD4B4" w14:textId="0470F71E" w:rsidR="009D5219" w:rsidRPr="004644E2" w:rsidRDefault="009D5219" w:rsidP="004644E2">
      <w:pPr>
        <w:pStyle w:val="ListParagraph"/>
        <w:numPr>
          <w:ilvl w:val="1"/>
          <w:numId w:val="2"/>
        </w:numPr>
        <w:spacing w:before="0" w:line="240" w:lineRule="auto"/>
        <w:ind w:right="0"/>
        <w:jc w:val="left"/>
        <w:outlineLvl w:val="2"/>
        <w:rPr>
          <w:rFonts w:ascii="Tahoma" w:hAnsi="Tahoma" w:cs="Tahoma"/>
        </w:rPr>
      </w:pPr>
      <w:r w:rsidRPr="004644E2">
        <w:rPr>
          <w:rFonts w:ascii="Tahoma" w:hAnsi="Tahoma" w:cs="Tahoma"/>
        </w:rPr>
        <w:t xml:space="preserve">If at any stage of this procedure a member of staff feels that they are being subject to informal pressures, bullying or harassment due to making a disclosure, they should raise this matter to the </w:t>
      </w:r>
      <w:r w:rsidR="004644E2">
        <w:rPr>
          <w:rFonts w:ascii="Tahoma" w:hAnsi="Tahoma" w:cs="Tahoma"/>
        </w:rPr>
        <w:t>VP</w:t>
      </w:r>
      <w:r w:rsidRPr="004644E2">
        <w:rPr>
          <w:rFonts w:ascii="Tahoma" w:hAnsi="Tahoma" w:cs="Tahoma"/>
        </w:rPr>
        <w:t xml:space="preserve"> Human Resources and the Governance </w:t>
      </w:r>
      <w:r w:rsidR="004644E2" w:rsidRPr="004644E2">
        <w:rPr>
          <w:rFonts w:ascii="Tahoma" w:hAnsi="Tahoma" w:cs="Tahoma"/>
        </w:rPr>
        <w:t xml:space="preserve">Professional </w:t>
      </w:r>
      <w:r w:rsidRPr="004644E2">
        <w:rPr>
          <w:rFonts w:ascii="Tahoma" w:hAnsi="Tahoma" w:cs="Tahoma"/>
        </w:rPr>
        <w:t>as the investigating manager. Such behaviour may lead to the College taking disciplinary action.</w:t>
      </w:r>
    </w:p>
    <w:p w14:paraId="500DE697" w14:textId="77777777" w:rsidR="00E17453" w:rsidRPr="00E17453" w:rsidRDefault="00E17453" w:rsidP="00DB75E9">
      <w:pPr>
        <w:spacing w:before="0" w:line="240" w:lineRule="auto"/>
        <w:ind w:left="0" w:right="0" w:firstLine="0"/>
        <w:jc w:val="left"/>
        <w:outlineLvl w:val="2"/>
        <w:rPr>
          <w:rFonts w:ascii="Tahoma" w:hAnsi="Tahoma" w:cs="Tahoma"/>
        </w:rPr>
      </w:pPr>
    </w:p>
    <w:p w14:paraId="57A5D402" w14:textId="77777777" w:rsidR="009D5219"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A worker making a disclosure may want to confidentially request counselling or other support from the College’s occupational health service. Any such request for counselling or support services should be addressed to the VP of Human Resources. Such a request would be made in confidence.</w:t>
      </w:r>
    </w:p>
    <w:p w14:paraId="35E9BEAA" w14:textId="77777777" w:rsidR="00E17453" w:rsidRPr="00E17453" w:rsidRDefault="00E17453" w:rsidP="00DB75E9">
      <w:pPr>
        <w:spacing w:before="0" w:line="240" w:lineRule="auto"/>
        <w:ind w:left="576" w:right="0" w:hanging="576"/>
        <w:jc w:val="left"/>
        <w:outlineLvl w:val="2"/>
        <w:rPr>
          <w:rFonts w:ascii="Tahoma" w:hAnsi="Tahoma" w:cs="Tahoma"/>
        </w:rPr>
      </w:pPr>
    </w:p>
    <w:p w14:paraId="77776FC4" w14:textId="1EE617E8" w:rsidR="00E17453" w:rsidRPr="00525382" w:rsidRDefault="009D5219" w:rsidP="00DB75E9">
      <w:pPr>
        <w:pStyle w:val="ListParagraph"/>
        <w:numPr>
          <w:ilvl w:val="1"/>
          <w:numId w:val="2"/>
        </w:numPr>
        <w:spacing w:before="0" w:line="240" w:lineRule="auto"/>
        <w:ind w:left="576" w:right="0" w:hanging="576"/>
        <w:jc w:val="left"/>
        <w:outlineLvl w:val="2"/>
        <w:rPr>
          <w:rFonts w:ascii="Tahoma" w:hAnsi="Tahoma" w:cs="Tahoma"/>
        </w:rPr>
      </w:pPr>
      <w:r w:rsidRPr="00FB045A">
        <w:rPr>
          <w:rFonts w:ascii="Tahoma" w:hAnsi="Tahoma" w:cs="Tahoma"/>
        </w:rPr>
        <w:t xml:space="preserve">Workers can also contact the charity </w:t>
      </w:r>
      <w:hyperlink r:id="rId13" w:history="1">
        <w:r w:rsidRPr="00E03B79">
          <w:rPr>
            <w:rStyle w:val="Hyperlink"/>
            <w:rFonts w:ascii="Tahoma" w:hAnsi="Tahoma" w:cs="Tahoma"/>
          </w:rPr>
          <w:t>Protect - Speak up stop harm</w:t>
        </w:r>
      </w:hyperlink>
      <w:r w:rsidRPr="00FB045A">
        <w:rPr>
          <w:rFonts w:ascii="Tahoma" w:hAnsi="Tahoma" w:cs="Tahoma"/>
        </w:rPr>
        <w:t xml:space="preserve"> for confidential advice on whistleblowing issues. Contact details are as follows</w:t>
      </w:r>
      <w:r w:rsidR="00E17453">
        <w:rPr>
          <w:rFonts w:ascii="Tahoma" w:hAnsi="Tahoma" w:cs="Tahoma"/>
        </w:rPr>
        <w:t>:</w:t>
      </w:r>
      <w:r w:rsidRPr="00FB045A">
        <w:rPr>
          <w:rFonts w:ascii="Tahoma" w:hAnsi="Tahoma" w:cs="Tahoma"/>
        </w:rPr>
        <w:t xml:space="preserve"> </w:t>
      </w:r>
      <w:r w:rsidR="00525382">
        <w:rPr>
          <w:rFonts w:ascii="Tahoma" w:hAnsi="Tahoma" w:cs="Tahoma"/>
        </w:rPr>
        <w:br/>
      </w:r>
      <w:r w:rsidR="00525382">
        <w:rPr>
          <w:rFonts w:ascii="Tahoma" w:hAnsi="Tahoma" w:cs="Tahoma"/>
        </w:rPr>
        <w:br/>
      </w:r>
      <w:r w:rsidRPr="00525382">
        <w:rPr>
          <w:rFonts w:ascii="Tahoma" w:hAnsi="Tahoma" w:cs="Tahoma"/>
        </w:rPr>
        <w:lastRenderedPageBreak/>
        <w:t xml:space="preserve">The Green House, </w:t>
      </w:r>
      <w:r w:rsidR="00525382">
        <w:rPr>
          <w:rFonts w:ascii="Tahoma" w:hAnsi="Tahoma" w:cs="Tahoma"/>
        </w:rPr>
        <w:br/>
      </w:r>
      <w:r w:rsidRPr="00525382">
        <w:rPr>
          <w:rFonts w:ascii="Tahoma" w:hAnsi="Tahoma" w:cs="Tahoma"/>
        </w:rPr>
        <w:t>244</w:t>
      </w:r>
      <w:r w:rsidR="00E17453" w:rsidRPr="00525382">
        <w:rPr>
          <w:rFonts w:ascii="Tahoma" w:hAnsi="Tahoma" w:cs="Tahoma"/>
        </w:rPr>
        <w:t>-</w:t>
      </w:r>
      <w:r w:rsidRPr="00525382">
        <w:rPr>
          <w:rFonts w:ascii="Tahoma" w:hAnsi="Tahoma" w:cs="Tahoma"/>
        </w:rPr>
        <w:t xml:space="preserve">254 Cambridge heath Road, </w:t>
      </w:r>
    </w:p>
    <w:p w14:paraId="71C7A7A8" w14:textId="53D052DE" w:rsidR="00E17453" w:rsidRPr="00E17453" w:rsidRDefault="00525382" w:rsidP="00DB75E9">
      <w:pPr>
        <w:spacing w:before="0" w:line="240" w:lineRule="auto"/>
        <w:ind w:left="576" w:right="0" w:firstLine="0"/>
        <w:jc w:val="left"/>
        <w:outlineLvl w:val="2"/>
        <w:rPr>
          <w:rFonts w:ascii="Tahoma" w:hAnsi="Tahoma" w:cs="Tahoma"/>
        </w:rPr>
      </w:pPr>
      <w:r>
        <w:rPr>
          <w:rFonts w:ascii="Tahoma" w:hAnsi="Tahoma" w:cs="Tahoma"/>
        </w:rPr>
        <w:t>L</w:t>
      </w:r>
      <w:r w:rsidR="009D5219" w:rsidRPr="00E17453">
        <w:rPr>
          <w:rFonts w:ascii="Tahoma" w:hAnsi="Tahoma" w:cs="Tahoma"/>
        </w:rPr>
        <w:t>ondon</w:t>
      </w:r>
      <w:r>
        <w:rPr>
          <w:rFonts w:ascii="Tahoma" w:hAnsi="Tahoma" w:cs="Tahoma"/>
        </w:rPr>
        <w:br/>
      </w:r>
      <w:r w:rsidR="009D5219" w:rsidRPr="00E17453">
        <w:rPr>
          <w:rFonts w:ascii="Tahoma" w:hAnsi="Tahoma" w:cs="Tahoma"/>
        </w:rPr>
        <w:t xml:space="preserve">E2 9DA </w:t>
      </w:r>
      <w:r>
        <w:rPr>
          <w:rFonts w:ascii="Tahoma" w:hAnsi="Tahoma" w:cs="Tahoma"/>
        </w:rPr>
        <w:br/>
      </w:r>
      <w:r w:rsidR="009D5219" w:rsidRPr="00E17453">
        <w:rPr>
          <w:rFonts w:ascii="Tahoma" w:hAnsi="Tahoma" w:cs="Tahoma"/>
        </w:rPr>
        <w:t>Whistleblowing Advice Line: 020 31172520</w:t>
      </w:r>
    </w:p>
    <w:p w14:paraId="0643A576" w14:textId="77777777" w:rsidR="0007092D" w:rsidRPr="0024638E" w:rsidRDefault="0007092D" w:rsidP="00DB75E9">
      <w:pPr>
        <w:spacing w:before="0" w:line="240" w:lineRule="auto"/>
        <w:ind w:left="576" w:right="0" w:hanging="576"/>
        <w:contextualSpacing/>
        <w:jc w:val="left"/>
        <w:outlineLvl w:val="2"/>
        <w:rPr>
          <w:rFonts w:ascii="Tahoma" w:hAnsi="Tahoma" w:cs="Tahoma"/>
          <w:b/>
          <w:bCs/>
        </w:rPr>
      </w:pPr>
    </w:p>
    <w:p w14:paraId="6C2F6240" w14:textId="77777777" w:rsidR="0007092D" w:rsidRPr="0024638E" w:rsidRDefault="0007092D" w:rsidP="00DB75E9">
      <w:pPr>
        <w:pStyle w:val="ListParagraph"/>
        <w:numPr>
          <w:ilvl w:val="0"/>
          <w:numId w:val="2"/>
        </w:numPr>
        <w:spacing w:before="0" w:line="240" w:lineRule="auto"/>
        <w:ind w:left="576" w:right="0" w:hanging="576"/>
        <w:jc w:val="left"/>
        <w:rPr>
          <w:rFonts w:ascii="Tahoma" w:hAnsi="Tahoma" w:cs="Tahoma"/>
          <w:b/>
        </w:rPr>
      </w:pPr>
      <w:r w:rsidRPr="0024638E">
        <w:rPr>
          <w:rFonts w:ascii="Tahoma" w:hAnsi="Tahoma" w:cs="Tahoma"/>
          <w:b/>
        </w:rPr>
        <w:t>Related Documentation</w:t>
      </w:r>
    </w:p>
    <w:p w14:paraId="218BA940" w14:textId="7C2FF3DF" w:rsidR="00931A59" w:rsidRPr="00A878D9" w:rsidRDefault="00931A59" w:rsidP="00DB75E9">
      <w:pPr>
        <w:pStyle w:val="ListParagraph"/>
        <w:numPr>
          <w:ilvl w:val="2"/>
          <w:numId w:val="2"/>
        </w:numPr>
        <w:spacing w:before="0" w:line="240" w:lineRule="auto"/>
        <w:ind w:left="1296" w:right="0"/>
        <w:jc w:val="left"/>
        <w:rPr>
          <w:rFonts w:ascii="Tahoma" w:hAnsi="Tahoma" w:cs="Tahoma"/>
        </w:rPr>
      </w:pPr>
      <w:r w:rsidRPr="00931A59">
        <w:rPr>
          <w:rFonts w:ascii="Tahoma" w:hAnsi="Tahoma" w:cs="Tahoma"/>
        </w:rPr>
        <w:t xml:space="preserve"> </w:t>
      </w:r>
      <w:r w:rsidRPr="00A878D9">
        <w:rPr>
          <w:rFonts w:ascii="Tahoma" w:hAnsi="Tahoma" w:cs="Tahoma"/>
        </w:rPr>
        <w:t>Public Interest Disclosure Act 1998 (PIDA)</w:t>
      </w:r>
    </w:p>
    <w:p w14:paraId="05E8CBE7" w14:textId="77777777" w:rsidR="00931A59" w:rsidRPr="00A878D9" w:rsidRDefault="00931A59" w:rsidP="00DB75E9">
      <w:pPr>
        <w:pStyle w:val="ListParagraph"/>
        <w:numPr>
          <w:ilvl w:val="2"/>
          <w:numId w:val="2"/>
        </w:numPr>
        <w:spacing w:before="0" w:line="240" w:lineRule="auto"/>
        <w:ind w:left="1296" w:right="0"/>
        <w:jc w:val="left"/>
        <w:rPr>
          <w:rFonts w:ascii="Tahoma" w:hAnsi="Tahoma" w:cs="Tahoma"/>
        </w:rPr>
      </w:pPr>
      <w:r w:rsidRPr="00A878D9">
        <w:rPr>
          <w:rFonts w:ascii="Tahoma" w:hAnsi="Tahoma" w:cs="Tahoma"/>
        </w:rPr>
        <w:t>Employment Rights Act (</w:t>
      </w:r>
      <w:r>
        <w:rPr>
          <w:rFonts w:ascii="Tahoma" w:hAnsi="Tahoma" w:cs="Tahoma"/>
        </w:rPr>
        <w:t>2025</w:t>
      </w:r>
      <w:r w:rsidRPr="00A878D9">
        <w:rPr>
          <w:rFonts w:ascii="Tahoma" w:hAnsi="Tahoma" w:cs="Tahoma"/>
        </w:rPr>
        <w:t>)</w:t>
      </w:r>
    </w:p>
    <w:p w14:paraId="4EE3139D" w14:textId="77777777" w:rsidR="00931A59" w:rsidRPr="00A878D9" w:rsidRDefault="00931A59" w:rsidP="00DB75E9">
      <w:pPr>
        <w:pStyle w:val="ListParagraph"/>
        <w:numPr>
          <w:ilvl w:val="2"/>
          <w:numId w:val="2"/>
        </w:numPr>
        <w:spacing w:before="0" w:line="240" w:lineRule="auto"/>
        <w:ind w:left="1296" w:right="0"/>
        <w:jc w:val="left"/>
        <w:rPr>
          <w:rFonts w:ascii="Tahoma" w:hAnsi="Tahoma" w:cs="Tahoma"/>
        </w:rPr>
      </w:pPr>
      <w:r w:rsidRPr="00A878D9">
        <w:rPr>
          <w:rFonts w:ascii="Tahoma" w:hAnsi="Tahoma" w:cs="Tahoma"/>
        </w:rPr>
        <w:t>Enterprise and Regulatory Reform Act (2013)</w:t>
      </w:r>
    </w:p>
    <w:p w14:paraId="7A3BAD89" w14:textId="77777777" w:rsidR="005011F6" w:rsidRDefault="00931A59" w:rsidP="005011F6">
      <w:pPr>
        <w:pStyle w:val="ListParagraph"/>
        <w:numPr>
          <w:ilvl w:val="2"/>
          <w:numId w:val="2"/>
        </w:numPr>
        <w:spacing w:before="0" w:line="240" w:lineRule="auto"/>
        <w:ind w:left="1296" w:right="0"/>
        <w:jc w:val="left"/>
        <w:rPr>
          <w:rFonts w:ascii="Tahoma" w:hAnsi="Tahoma" w:cs="Tahoma"/>
        </w:rPr>
      </w:pPr>
      <w:r w:rsidRPr="005011F6">
        <w:rPr>
          <w:b/>
          <w:bCs/>
        </w:rPr>
        <w:t xml:space="preserve"> </w:t>
      </w:r>
      <w:r w:rsidRPr="005011F6">
        <w:rPr>
          <w:rFonts w:ascii="Tahoma" w:hAnsi="Tahoma" w:cs="Tahoma"/>
        </w:rPr>
        <w:t>ACAS Code of Practice and guidance on Whistleblowing</w:t>
      </w:r>
    </w:p>
    <w:p w14:paraId="4E13D49D" w14:textId="12DE6E57" w:rsidR="0007092D" w:rsidRDefault="00931A59" w:rsidP="005011F6">
      <w:pPr>
        <w:pStyle w:val="ListParagraph"/>
        <w:numPr>
          <w:ilvl w:val="2"/>
          <w:numId w:val="2"/>
        </w:numPr>
        <w:spacing w:before="0" w:line="240" w:lineRule="auto"/>
        <w:ind w:left="1296" w:right="0"/>
        <w:jc w:val="left"/>
        <w:rPr>
          <w:rFonts w:ascii="Tahoma" w:hAnsi="Tahoma" w:cs="Tahoma"/>
        </w:rPr>
      </w:pPr>
      <w:r w:rsidRPr="005011F6">
        <w:rPr>
          <w:rFonts w:ascii="Tahoma" w:hAnsi="Tahoma" w:cs="Tahoma"/>
        </w:rPr>
        <w:t>National Audit Office (2024) – Whistleblowing in the Civil Service (best practice principles)</w:t>
      </w:r>
    </w:p>
    <w:p w14:paraId="073B0D75" w14:textId="4F14E9BD" w:rsidR="005011F6" w:rsidRPr="005011F6" w:rsidRDefault="005011F6" w:rsidP="005011F6">
      <w:pPr>
        <w:pStyle w:val="ListParagraph"/>
        <w:numPr>
          <w:ilvl w:val="2"/>
          <w:numId w:val="2"/>
        </w:numPr>
        <w:spacing w:before="0" w:line="240" w:lineRule="auto"/>
        <w:ind w:left="1296" w:right="0"/>
        <w:jc w:val="left"/>
        <w:rPr>
          <w:rFonts w:ascii="Tahoma" w:hAnsi="Tahoma" w:cs="Tahoma"/>
        </w:rPr>
      </w:pPr>
      <w:r w:rsidRPr="00E3278C">
        <w:rPr>
          <w:rFonts w:ascii="Tahoma" w:hAnsi="Tahoma" w:cs="Tahoma"/>
        </w:rPr>
        <w:t>Worker Protection (Amendment of Equality Act 2010) Act 2023 (duty to take reasonable steps to prevent sexual harassment)</w:t>
      </w:r>
    </w:p>
    <w:p w14:paraId="75314779" w14:textId="77777777" w:rsidR="00CF5B9B" w:rsidRPr="00B048F6" w:rsidRDefault="00CF5B9B" w:rsidP="00DB75E9">
      <w:pPr>
        <w:pStyle w:val="ListParagraph"/>
        <w:spacing w:before="0" w:line="240" w:lineRule="auto"/>
        <w:ind w:left="576" w:right="0" w:firstLine="0"/>
        <w:jc w:val="left"/>
        <w:rPr>
          <w:rFonts w:ascii="Tahoma" w:hAnsi="Tahoma" w:cs="Tahoma"/>
          <w:b/>
          <w:bCs/>
        </w:rPr>
      </w:pPr>
    </w:p>
    <w:p w14:paraId="69D075BB" w14:textId="77777777" w:rsidR="0007092D" w:rsidRPr="0024638E" w:rsidRDefault="0007092D" w:rsidP="00DB75E9">
      <w:pPr>
        <w:pStyle w:val="NormalWeb"/>
        <w:numPr>
          <w:ilvl w:val="0"/>
          <w:numId w:val="2"/>
        </w:numPr>
        <w:spacing w:before="0" w:beforeAutospacing="0" w:after="0"/>
        <w:ind w:left="576" w:right="0" w:hanging="576"/>
        <w:contextualSpacing/>
        <w:jc w:val="left"/>
        <w:rPr>
          <w:rFonts w:ascii="Tahoma" w:hAnsi="Tahoma" w:cs="Tahoma"/>
          <w:b/>
          <w:sz w:val="22"/>
          <w:szCs w:val="22"/>
        </w:rPr>
      </w:pPr>
      <w:r w:rsidRPr="0024638E">
        <w:rPr>
          <w:rFonts w:ascii="Tahoma" w:hAnsi="Tahoma" w:cs="Tahoma"/>
          <w:b/>
          <w:sz w:val="22"/>
          <w:szCs w:val="22"/>
        </w:rPr>
        <w:t>Monitoring and Review</w:t>
      </w:r>
    </w:p>
    <w:p w14:paraId="4AAB4760" w14:textId="24ED938F" w:rsidR="007F366B" w:rsidRPr="003F1054" w:rsidRDefault="00CF5B9B" w:rsidP="004644E2">
      <w:pPr>
        <w:spacing w:before="0" w:line="240" w:lineRule="auto"/>
        <w:ind w:left="576" w:right="0" w:hanging="576"/>
        <w:contextualSpacing/>
        <w:jc w:val="left"/>
        <w:rPr>
          <w:rFonts w:ascii="Tahoma" w:hAnsi="Tahoma" w:cs="Tahoma"/>
          <w:b/>
          <w:bCs/>
        </w:rPr>
      </w:pPr>
      <w:r>
        <w:rPr>
          <w:rFonts w:ascii="Tahoma" w:hAnsi="Tahoma" w:cs="Tahoma"/>
        </w:rPr>
        <w:t>6</w:t>
      </w:r>
      <w:r w:rsidR="00525382">
        <w:rPr>
          <w:rFonts w:ascii="Tahoma" w:hAnsi="Tahoma" w:cs="Tahoma"/>
        </w:rPr>
        <w:t>.1</w:t>
      </w:r>
      <w:r w:rsidR="009538AE">
        <w:rPr>
          <w:rFonts w:ascii="Tahoma" w:hAnsi="Tahoma" w:cs="Tahoma"/>
        </w:rPr>
        <w:tab/>
      </w:r>
      <w:r w:rsidR="0007092D" w:rsidRPr="0024638E">
        <w:rPr>
          <w:rFonts w:ascii="Tahoma" w:hAnsi="Tahoma" w:cs="Tahoma"/>
        </w:rPr>
        <w:t xml:space="preserve">This policy will be monitored by the </w:t>
      </w:r>
      <w:r w:rsidR="009D5219">
        <w:rPr>
          <w:rFonts w:ascii="Tahoma" w:hAnsi="Tahoma" w:cs="Tahoma"/>
        </w:rPr>
        <w:t>Governance</w:t>
      </w:r>
      <w:r w:rsidR="00BD1171">
        <w:rPr>
          <w:rFonts w:ascii="Tahoma" w:hAnsi="Tahoma" w:cs="Tahoma"/>
        </w:rPr>
        <w:t xml:space="preserve"> Professional</w:t>
      </w:r>
      <w:r w:rsidR="0007092D" w:rsidRPr="0024638E">
        <w:rPr>
          <w:rFonts w:ascii="Tahoma" w:hAnsi="Tahoma" w:cs="Tahoma"/>
        </w:rPr>
        <w:t xml:space="preserve"> on a </w:t>
      </w:r>
      <w:proofErr w:type="gramStart"/>
      <w:r w:rsidR="002551C1">
        <w:rPr>
          <w:rFonts w:ascii="Tahoma" w:hAnsi="Tahoma" w:cs="Tahoma"/>
        </w:rPr>
        <w:t>two</w:t>
      </w:r>
      <w:r w:rsidR="009D5219">
        <w:rPr>
          <w:rFonts w:ascii="Tahoma" w:hAnsi="Tahoma" w:cs="Tahoma"/>
        </w:rPr>
        <w:t xml:space="preserve"> </w:t>
      </w:r>
      <w:r w:rsidR="0007092D" w:rsidRPr="0024638E">
        <w:rPr>
          <w:rFonts w:ascii="Tahoma" w:hAnsi="Tahoma" w:cs="Tahoma"/>
        </w:rPr>
        <w:t>yearly</w:t>
      </w:r>
      <w:proofErr w:type="gramEnd"/>
      <w:r w:rsidR="0007092D" w:rsidRPr="0024638E">
        <w:rPr>
          <w:rFonts w:ascii="Tahoma" w:hAnsi="Tahoma" w:cs="Tahoma"/>
        </w:rPr>
        <w:t xml:space="preserve"> basis, unless changes in legislation</w:t>
      </w:r>
      <w:r w:rsidR="004644E2">
        <w:rPr>
          <w:rFonts w:ascii="Tahoma" w:hAnsi="Tahoma" w:cs="Tahoma"/>
        </w:rPr>
        <w:t>,</w:t>
      </w:r>
      <w:r w:rsidR="004644E2" w:rsidRPr="004644E2">
        <w:rPr>
          <w:rFonts w:ascii="Tahoma" w:hAnsi="Tahoma" w:cs="Tahoma"/>
        </w:rPr>
        <w:t xml:space="preserve"> case law, regulatory guidance or significant organisational learning arising from whistleblowing, harassment, safeguarding or discrimination matters</w:t>
      </w:r>
      <w:r w:rsidR="0007092D" w:rsidRPr="0024638E">
        <w:rPr>
          <w:rFonts w:ascii="Tahoma" w:hAnsi="Tahoma" w:cs="Tahoma"/>
        </w:rPr>
        <w:t xml:space="preserve"> require earlier review. </w:t>
      </w:r>
    </w:p>
    <w:sectPr w:rsidR="007F366B" w:rsidRPr="003F1054" w:rsidSect="00D34076">
      <w:footerReference w:type="default" r:id="rId14"/>
      <w:headerReference w:type="first" r:id="rId15"/>
      <w:footerReference w:type="first" r:id="rId16"/>
      <w:type w:val="continuous"/>
      <w:pgSz w:w="11900" w:h="16840" w:code="9"/>
      <w:pgMar w:top="567" w:right="1127" w:bottom="567" w:left="1134" w:header="709"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AE4FB" w14:textId="77777777" w:rsidR="00B61ED3" w:rsidRDefault="00B61ED3" w:rsidP="00CF09DE">
      <w:pPr>
        <w:spacing w:line="240" w:lineRule="auto"/>
      </w:pPr>
      <w:r>
        <w:separator/>
      </w:r>
    </w:p>
  </w:endnote>
  <w:endnote w:type="continuationSeparator" w:id="0">
    <w:p w14:paraId="36057232" w14:textId="77777777" w:rsidR="00B61ED3" w:rsidRDefault="00B61ED3" w:rsidP="00CF09DE">
      <w:pPr>
        <w:spacing w:line="240" w:lineRule="auto"/>
      </w:pPr>
      <w:r>
        <w:continuationSeparator/>
      </w:r>
    </w:p>
  </w:endnote>
  <w:endnote w:type="continuationNotice" w:id="1">
    <w:p w14:paraId="74A3AA04" w14:textId="77777777" w:rsidR="00B61ED3" w:rsidRDefault="00B61E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entury Gothic Bold">
    <w:panose1 w:val="020B0702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 Pro">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353346"/>
      <w:docPartObj>
        <w:docPartGallery w:val="Page Numbers (Bottom of Page)"/>
        <w:docPartUnique/>
      </w:docPartObj>
    </w:sdtPr>
    <w:sdtEndPr/>
    <w:sdtContent>
      <w:sdt>
        <w:sdtPr>
          <w:id w:val="-1705238520"/>
          <w:docPartObj>
            <w:docPartGallery w:val="Page Numbers (Top of Page)"/>
            <w:docPartUnique/>
          </w:docPartObj>
        </w:sdtPr>
        <w:sdtEndPr/>
        <w:sdtContent>
          <w:p w14:paraId="27C9D776" w14:textId="4631D842" w:rsidR="006E538F" w:rsidRDefault="00BC5E90" w:rsidP="00695DA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Bidi"/>
        <w:sz w:val="22"/>
        <w:szCs w:val="22"/>
      </w:rPr>
      <w:id w:val="-1566404172"/>
      <w:docPartObj>
        <w:docPartGallery w:val="Page Numbers (Bottom of Page)"/>
        <w:docPartUnique/>
      </w:docPartObj>
    </w:sdtPr>
    <w:sdtEndPr/>
    <w:sdtContent>
      <w:sdt>
        <w:sdtPr>
          <w:rPr>
            <w:rFonts w:asciiTheme="minorHAnsi" w:eastAsiaTheme="minorHAnsi" w:hAnsiTheme="minorHAnsi" w:cstheme="minorBidi"/>
            <w:sz w:val="22"/>
            <w:szCs w:val="22"/>
          </w:rPr>
          <w:id w:val="1728636285"/>
          <w:docPartObj>
            <w:docPartGallery w:val="Page Numbers (Top of Page)"/>
            <w:docPartUnique/>
          </w:docPartObj>
        </w:sdtPr>
        <w:sdtEndPr/>
        <w:sdtContent>
          <w:p w14:paraId="1414A7BA" w14:textId="475991E2" w:rsidR="000F36DD" w:rsidRDefault="000F36DD" w:rsidP="00204392">
            <w:pPr>
              <w:pStyle w:val="BodyText"/>
              <w:spacing w:before="129" w:line="230" w:lineRule="auto"/>
              <w:ind w:left="8001" w:right="-426" w:firstLine="36"/>
              <w:jc w:val="right"/>
              <w:rPr>
                <w:rFonts w:asciiTheme="minorHAnsi" w:hAnsiTheme="minorHAnsi" w:cstheme="minorHAnsi"/>
                <w:color w:val="4C4D4F"/>
              </w:rPr>
            </w:pPr>
          </w:p>
          <w:p w14:paraId="26AA13AE" w14:textId="475991E2" w:rsidR="00826C80" w:rsidRPr="00826C80" w:rsidRDefault="00826C80" w:rsidP="00826C80">
            <w:pPr>
              <w:pStyle w:val="Footer"/>
              <w:jc w:val="center"/>
              <w:rPr>
                <w:b/>
                <w:bCs/>
                <w:sz w:val="24"/>
                <w:szCs w:val="24"/>
              </w:rPr>
            </w:pPr>
            <w:r w:rsidRPr="006E2F1B">
              <w:rPr>
                <w:rFonts w:ascii="Tahoma" w:hAnsi="Tahoma" w:cs="Tahoma"/>
                <w:sz w:val="16"/>
                <w:szCs w:val="16"/>
              </w:rPr>
              <w:t xml:space="preserve">Page </w:t>
            </w:r>
            <w:r w:rsidRPr="006E2F1B">
              <w:rPr>
                <w:rFonts w:ascii="Tahoma" w:hAnsi="Tahoma" w:cs="Tahoma"/>
                <w:b/>
                <w:bCs/>
                <w:sz w:val="16"/>
                <w:szCs w:val="16"/>
              </w:rPr>
              <w:fldChar w:fldCharType="begin"/>
            </w:r>
            <w:r w:rsidRPr="006E2F1B">
              <w:rPr>
                <w:rFonts w:ascii="Tahoma" w:hAnsi="Tahoma" w:cs="Tahoma"/>
                <w:b/>
                <w:bCs/>
                <w:sz w:val="16"/>
                <w:szCs w:val="16"/>
              </w:rPr>
              <w:instrText xml:space="preserve"> PAGE </w:instrText>
            </w:r>
            <w:r w:rsidRPr="006E2F1B">
              <w:rPr>
                <w:rFonts w:ascii="Tahoma" w:hAnsi="Tahoma" w:cs="Tahoma"/>
                <w:b/>
                <w:bCs/>
                <w:sz w:val="16"/>
                <w:szCs w:val="16"/>
              </w:rPr>
              <w:fldChar w:fldCharType="separate"/>
            </w:r>
            <w:r w:rsidRPr="006E2F1B">
              <w:rPr>
                <w:rFonts w:ascii="Tahoma" w:hAnsi="Tahoma" w:cs="Tahoma"/>
                <w:b/>
                <w:bCs/>
                <w:noProof/>
                <w:sz w:val="16"/>
                <w:szCs w:val="16"/>
              </w:rPr>
              <w:t>1</w:t>
            </w:r>
            <w:r w:rsidRPr="006E2F1B">
              <w:rPr>
                <w:rFonts w:ascii="Tahoma" w:hAnsi="Tahoma" w:cs="Tahoma"/>
                <w:b/>
                <w:bCs/>
                <w:sz w:val="16"/>
                <w:szCs w:val="16"/>
              </w:rPr>
              <w:fldChar w:fldCharType="end"/>
            </w:r>
            <w:r w:rsidRPr="006E2F1B">
              <w:rPr>
                <w:rFonts w:ascii="Tahoma" w:hAnsi="Tahoma" w:cs="Tahoma"/>
                <w:sz w:val="16"/>
                <w:szCs w:val="16"/>
              </w:rPr>
              <w:t xml:space="preserve"> of </w:t>
            </w:r>
            <w:r w:rsidRPr="006E2F1B">
              <w:rPr>
                <w:rFonts w:ascii="Tahoma" w:hAnsi="Tahoma" w:cs="Tahoma"/>
                <w:b/>
                <w:bCs/>
                <w:sz w:val="16"/>
                <w:szCs w:val="16"/>
              </w:rPr>
              <w:fldChar w:fldCharType="begin"/>
            </w:r>
            <w:r w:rsidRPr="006E2F1B">
              <w:rPr>
                <w:rFonts w:ascii="Tahoma" w:hAnsi="Tahoma" w:cs="Tahoma"/>
                <w:b/>
                <w:bCs/>
                <w:sz w:val="16"/>
                <w:szCs w:val="16"/>
              </w:rPr>
              <w:instrText xml:space="preserve"> NUMPAGES  </w:instrText>
            </w:r>
            <w:r w:rsidRPr="006E2F1B">
              <w:rPr>
                <w:rFonts w:ascii="Tahoma" w:hAnsi="Tahoma" w:cs="Tahoma"/>
                <w:b/>
                <w:bCs/>
                <w:sz w:val="16"/>
                <w:szCs w:val="16"/>
              </w:rPr>
              <w:fldChar w:fldCharType="separate"/>
            </w:r>
            <w:r w:rsidR="00C15CDD" w:rsidRPr="006E2F1B">
              <w:rPr>
                <w:rFonts w:ascii="Tahoma" w:hAnsi="Tahoma" w:cs="Tahoma"/>
                <w:b/>
                <w:bCs/>
                <w:noProof/>
                <w:sz w:val="16"/>
                <w:szCs w:val="16"/>
              </w:rPr>
              <w:t>10</w:t>
            </w:r>
            <w:r w:rsidRPr="006E2F1B">
              <w:rPr>
                <w:rFonts w:ascii="Tahoma" w:hAnsi="Tahoma" w:cs="Tahoma"/>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1927A" w14:textId="77777777" w:rsidR="00B61ED3" w:rsidRDefault="00B61ED3" w:rsidP="00CF09DE">
      <w:pPr>
        <w:spacing w:line="240" w:lineRule="auto"/>
      </w:pPr>
      <w:r>
        <w:separator/>
      </w:r>
    </w:p>
  </w:footnote>
  <w:footnote w:type="continuationSeparator" w:id="0">
    <w:p w14:paraId="15777A54" w14:textId="77777777" w:rsidR="00B61ED3" w:rsidRDefault="00B61ED3" w:rsidP="00CF09DE">
      <w:pPr>
        <w:spacing w:line="240" w:lineRule="auto"/>
      </w:pPr>
      <w:r>
        <w:continuationSeparator/>
      </w:r>
    </w:p>
  </w:footnote>
  <w:footnote w:type="continuationNotice" w:id="1">
    <w:p w14:paraId="4C9D13FA" w14:textId="77777777" w:rsidR="00B61ED3" w:rsidRDefault="00B61ED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C6184" w14:textId="7570F31D" w:rsidR="008238A7" w:rsidRDefault="00D95535">
    <w:pPr>
      <w:pStyle w:val="Header"/>
    </w:pPr>
    <w:r>
      <w:rPr>
        <w:rFonts w:ascii="Arial" w:hAnsi="Arial" w:cs="Arial"/>
        <w:noProof/>
        <w:sz w:val="20"/>
        <w:szCs w:val="20"/>
      </w:rPr>
      <w:drawing>
        <wp:anchor distT="0" distB="0" distL="114300" distR="114300" simplePos="0" relativeHeight="251658240" behindDoc="1" locked="0" layoutInCell="1" allowOverlap="1" wp14:anchorId="092B9FBE" wp14:editId="33EB1C4E">
          <wp:simplePos x="0" y="0"/>
          <wp:positionH relativeFrom="column">
            <wp:posOffset>5693865</wp:posOffset>
          </wp:positionH>
          <wp:positionV relativeFrom="paragraph">
            <wp:posOffset>-286735</wp:posOffset>
          </wp:positionV>
          <wp:extent cx="1056746" cy="1058174"/>
          <wp:effectExtent l="0" t="0" r="0" b="8890"/>
          <wp:wrapNone/>
          <wp:docPr id="981014401" name="Picture 1" descr="Hull College logo&#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14401" name="Picture 1" descr="Hull College logo&#10;">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56746" cy="10581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75D59"/>
    <w:multiLevelType w:val="multilevel"/>
    <w:tmpl w:val="925E916E"/>
    <w:styleLink w:val="1111116"/>
    <w:lvl w:ilvl="0">
      <w:start w:val="1"/>
      <w:numFmt w:val="decimal"/>
      <w:lvlText w:val="%1."/>
      <w:lvlJc w:val="left"/>
      <w:pPr>
        <w:ind w:left="1021" w:hanging="1021"/>
      </w:pPr>
      <w:rPr>
        <w:rFonts w:ascii="Arial Bold" w:hAnsi="Arial Bold" w:hint="default"/>
        <w:b/>
        <w:i w:val="0"/>
        <w:sz w:val="22"/>
      </w:rPr>
    </w:lvl>
    <w:lvl w:ilvl="1">
      <w:start w:val="1"/>
      <w:numFmt w:val="decimal"/>
      <w:lvlText w:val="%1.%2"/>
      <w:lvlJc w:val="left"/>
      <w:pPr>
        <w:ind w:left="1134" w:hanging="1134"/>
      </w:pPr>
      <w:rPr>
        <w:rFonts w:hint="default"/>
      </w:rPr>
    </w:lvl>
    <w:lvl w:ilvl="2">
      <w:start w:val="1"/>
      <w:numFmt w:val="decimal"/>
      <w:lvlText w:val="%1.%2.%3"/>
      <w:lvlJc w:val="left"/>
      <w:pPr>
        <w:ind w:left="1077" w:hanging="1077"/>
      </w:pPr>
      <w:rPr>
        <w:rFonts w:hint="default"/>
      </w:rPr>
    </w:lvl>
    <w:lvl w:ilvl="3">
      <w:start w:val="1"/>
      <w:numFmt w:val="decimal"/>
      <w:lvlText w:val="%1.%2.%3.%4"/>
      <w:lvlJc w:val="left"/>
      <w:pPr>
        <w:ind w:left="2778" w:hanging="164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A8505F7"/>
    <w:multiLevelType w:val="multilevel"/>
    <w:tmpl w:val="2FDC8F8A"/>
    <w:lvl w:ilvl="0">
      <w:start w:val="1"/>
      <w:numFmt w:val="decimal"/>
      <w:lvlText w:val="%1."/>
      <w:lvlJc w:val="left"/>
      <w:pPr>
        <w:ind w:left="473" w:hanging="360"/>
      </w:pPr>
      <w:rPr>
        <w:rFonts w:hint="default"/>
      </w:rPr>
    </w:lvl>
    <w:lvl w:ilvl="1">
      <w:start w:val="1"/>
      <w:numFmt w:val="decimal"/>
      <w:isLgl/>
      <w:lvlText w:val="%1.%2"/>
      <w:lvlJc w:val="left"/>
      <w:pPr>
        <w:ind w:left="503" w:hanging="390"/>
      </w:pPr>
      <w:rPr>
        <w:rFonts w:hint="default"/>
        <w:b w:val="0"/>
        <w:bCs/>
      </w:rPr>
    </w:lvl>
    <w:lvl w:ilvl="2">
      <w:start w:val="1"/>
      <w:numFmt w:val="decimal"/>
      <w:isLgl/>
      <w:lvlText w:val="%1.%2.%3"/>
      <w:lvlJc w:val="left"/>
      <w:pPr>
        <w:ind w:left="1429" w:hanging="720"/>
      </w:pPr>
      <w:rPr>
        <w:rFonts w:hint="default"/>
        <w:b w:val="0"/>
        <w:bCs/>
      </w:rPr>
    </w:lvl>
    <w:lvl w:ilvl="3">
      <w:start w:val="1"/>
      <w:numFmt w:val="decimal"/>
      <w:isLgl/>
      <w:lvlText w:val="%1.%2.%3.%4"/>
      <w:lvlJc w:val="left"/>
      <w:pPr>
        <w:ind w:left="833" w:hanging="720"/>
      </w:pPr>
      <w:rPr>
        <w:rFonts w:hint="default"/>
        <w:b/>
      </w:rPr>
    </w:lvl>
    <w:lvl w:ilvl="4">
      <w:start w:val="1"/>
      <w:numFmt w:val="decimal"/>
      <w:isLgl/>
      <w:lvlText w:val="%1.%2.%3.%4.%5"/>
      <w:lvlJc w:val="left"/>
      <w:pPr>
        <w:ind w:left="1193" w:hanging="1080"/>
      </w:pPr>
      <w:rPr>
        <w:rFonts w:hint="default"/>
        <w:b/>
      </w:rPr>
    </w:lvl>
    <w:lvl w:ilvl="5">
      <w:start w:val="1"/>
      <w:numFmt w:val="decimal"/>
      <w:isLgl/>
      <w:lvlText w:val="%1.%2.%3.%4.%5.%6"/>
      <w:lvlJc w:val="left"/>
      <w:pPr>
        <w:ind w:left="1193" w:hanging="1080"/>
      </w:pPr>
      <w:rPr>
        <w:rFonts w:hint="default"/>
        <w:b/>
      </w:rPr>
    </w:lvl>
    <w:lvl w:ilvl="6">
      <w:start w:val="1"/>
      <w:numFmt w:val="decimal"/>
      <w:isLgl/>
      <w:lvlText w:val="%1.%2.%3.%4.%5.%6.%7"/>
      <w:lvlJc w:val="left"/>
      <w:pPr>
        <w:ind w:left="1553" w:hanging="1440"/>
      </w:pPr>
      <w:rPr>
        <w:rFonts w:hint="default"/>
        <w:b/>
      </w:rPr>
    </w:lvl>
    <w:lvl w:ilvl="7">
      <w:start w:val="1"/>
      <w:numFmt w:val="decimal"/>
      <w:isLgl/>
      <w:lvlText w:val="%1.%2.%3.%4.%5.%6.%7.%8"/>
      <w:lvlJc w:val="left"/>
      <w:pPr>
        <w:ind w:left="1553" w:hanging="1440"/>
      </w:pPr>
      <w:rPr>
        <w:rFonts w:hint="default"/>
        <w:b/>
      </w:rPr>
    </w:lvl>
    <w:lvl w:ilvl="8">
      <w:start w:val="1"/>
      <w:numFmt w:val="decimal"/>
      <w:isLgl/>
      <w:lvlText w:val="%1.%2.%3.%4.%5.%6.%7.%8.%9"/>
      <w:lvlJc w:val="left"/>
      <w:pPr>
        <w:ind w:left="1913" w:hanging="1800"/>
      </w:pPr>
      <w:rPr>
        <w:rFonts w:hint="default"/>
        <w:b/>
      </w:rPr>
    </w:lvl>
  </w:abstractNum>
  <w:num w:numId="1" w16cid:durableId="428359451">
    <w:abstractNumId w:val="0"/>
  </w:num>
  <w:num w:numId="2" w16cid:durableId="94431173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CB7"/>
    <w:rsid w:val="000000CC"/>
    <w:rsid w:val="0000380A"/>
    <w:rsid w:val="00004615"/>
    <w:rsid w:val="000059C4"/>
    <w:rsid w:val="00005EB9"/>
    <w:rsid w:val="00013F45"/>
    <w:rsid w:val="00017236"/>
    <w:rsid w:val="00017D1E"/>
    <w:rsid w:val="00022361"/>
    <w:rsid w:val="00033355"/>
    <w:rsid w:val="00033C2E"/>
    <w:rsid w:val="00034C3B"/>
    <w:rsid w:val="00035510"/>
    <w:rsid w:val="00040969"/>
    <w:rsid w:val="000425E3"/>
    <w:rsid w:val="00043873"/>
    <w:rsid w:val="000449D2"/>
    <w:rsid w:val="00047DF8"/>
    <w:rsid w:val="00053079"/>
    <w:rsid w:val="0007092D"/>
    <w:rsid w:val="00071CED"/>
    <w:rsid w:val="0007447A"/>
    <w:rsid w:val="00080D54"/>
    <w:rsid w:val="00080DEA"/>
    <w:rsid w:val="000812B3"/>
    <w:rsid w:val="00082FD0"/>
    <w:rsid w:val="000832B6"/>
    <w:rsid w:val="00083FA5"/>
    <w:rsid w:val="00090CF3"/>
    <w:rsid w:val="00091F54"/>
    <w:rsid w:val="00093C25"/>
    <w:rsid w:val="00095C42"/>
    <w:rsid w:val="000966D3"/>
    <w:rsid w:val="000A0095"/>
    <w:rsid w:val="000A1B43"/>
    <w:rsid w:val="000A1B77"/>
    <w:rsid w:val="000A1FB7"/>
    <w:rsid w:val="000A5638"/>
    <w:rsid w:val="000B4537"/>
    <w:rsid w:val="000B638E"/>
    <w:rsid w:val="000C3105"/>
    <w:rsid w:val="000C3CE5"/>
    <w:rsid w:val="000C3D76"/>
    <w:rsid w:val="000D644B"/>
    <w:rsid w:val="000E41D3"/>
    <w:rsid w:val="000E6A9E"/>
    <w:rsid w:val="000F1FF8"/>
    <w:rsid w:val="000F2845"/>
    <w:rsid w:val="000F36DD"/>
    <w:rsid w:val="000F4289"/>
    <w:rsid w:val="000F44FB"/>
    <w:rsid w:val="000F6A48"/>
    <w:rsid w:val="001003D5"/>
    <w:rsid w:val="001012D5"/>
    <w:rsid w:val="00103437"/>
    <w:rsid w:val="001071F6"/>
    <w:rsid w:val="001121AD"/>
    <w:rsid w:val="00113B12"/>
    <w:rsid w:val="00114111"/>
    <w:rsid w:val="001171C4"/>
    <w:rsid w:val="00124715"/>
    <w:rsid w:val="00126B1D"/>
    <w:rsid w:val="00127690"/>
    <w:rsid w:val="0013028C"/>
    <w:rsid w:val="00130411"/>
    <w:rsid w:val="0013440A"/>
    <w:rsid w:val="0013624D"/>
    <w:rsid w:val="00140222"/>
    <w:rsid w:val="001402F9"/>
    <w:rsid w:val="001423DC"/>
    <w:rsid w:val="00146462"/>
    <w:rsid w:val="00146AD5"/>
    <w:rsid w:val="00146BFB"/>
    <w:rsid w:val="001477C3"/>
    <w:rsid w:val="0015002D"/>
    <w:rsid w:val="00155A6B"/>
    <w:rsid w:val="00157F78"/>
    <w:rsid w:val="00157FFB"/>
    <w:rsid w:val="00165DC3"/>
    <w:rsid w:val="00171274"/>
    <w:rsid w:val="00173E10"/>
    <w:rsid w:val="00176AB8"/>
    <w:rsid w:val="00177C82"/>
    <w:rsid w:val="00181B12"/>
    <w:rsid w:val="001830A9"/>
    <w:rsid w:val="001839D2"/>
    <w:rsid w:val="00183F23"/>
    <w:rsid w:val="00184FC8"/>
    <w:rsid w:val="0018535D"/>
    <w:rsid w:val="00186EC5"/>
    <w:rsid w:val="00187A79"/>
    <w:rsid w:val="001963BB"/>
    <w:rsid w:val="001A7422"/>
    <w:rsid w:val="001D156A"/>
    <w:rsid w:val="001D440B"/>
    <w:rsid w:val="001D45FA"/>
    <w:rsid w:val="001D501C"/>
    <w:rsid w:val="001F05B4"/>
    <w:rsid w:val="001F15F2"/>
    <w:rsid w:val="001F1E26"/>
    <w:rsid w:val="001F642E"/>
    <w:rsid w:val="00200FEA"/>
    <w:rsid w:val="00201933"/>
    <w:rsid w:val="00201F67"/>
    <w:rsid w:val="00202190"/>
    <w:rsid w:val="00204392"/>
    <w:rsid w:val="0020454D"/>
    <w:rsid w:val="002046F7"/>
    <w:rsid w:val="00205C4A"/>
    <w:rsid w:val="002065DE"/>
    <w:rsid w:val="002109D9"/>
    <w:rsid w:val="0021254A"/>
    <w:rsid w:val="002151AC"/>
    <w:rsid w:val="002157DB"/>
    <w:rsid w:val="0021635B"/>
    <w:rsid w:val="0022649E"/>
    <w:rsid w:val="00226533"/>
    <w:rsid w:val="00227E66"/>
    <w:rsid w:val="00233339"/>
    <w:rsid w:val="0023379A"/>
    <w:rsid w:val="00233E7B"/>
    <w:rsid w:val="00234DFE"/>
    <w:rsid w:val="00235B7E"/>
    <w:rsid w:val="002422B1"/>
    <w:rsid w:val="002422C9"/>
    <w:rsid w:val="00242FD5"/>
    <w:rsid w:val="002433B3"/>
    <w:rsid w:val="002453B0"/>
    <w:rsid w:val="0024638E"/>
    <w:rsid w:val="0024785A"/>
    <w:rsid w:val="00252F0C"/>
    <w:rsid w:val="002551C1"/>
    <w:rsid w:val="002627F2"/>
    <w:rsid w:val="00262AC1"/>
    <w:rsid w:val="00262E10"/>
    <w:rsid w:val="002662E9"/>
    <w:rsid w:val="0026636C"/>
    <w:rsid w:val="00266BD8"/>
    <w:rsid w:val="002714CA"/>
    <w:rsid w:val="00275B71"/>
    <w:rsid w:val="0028149C"/>
    <w:rsid w:val="00285598"/>
    <w:rsid w:val="00294045"/>
    <w:rsid w:val="00295AAC"/>
    <w:rsid w:val="00296C12"/>
    <w:rsid w:val="002A0030"/>
    <w:rsid w:val="002A1A10"/>
    <w:rsid w:val="002B089C"/>
    <w:rsid w:val="002B139C"/>
    <w:rsid w:val="002B5908"/>
    <w:rsid w:val="002B6AAC"/>
    <w:rsid w:val="002C0955"/>
    <w:rsid w:val="002C366E"/>
    <w:rsid w:val="002C4C82"/>
    <w:rsid w:val="002D03CB"/>
    <w:rsid w:val="002D4992"/>
    <w:rsid w:val="002D77C8"/>
    <w:rsid w:val="002D7ED3"/>
    <w:rsid w:val="002E1566"/>
    <w:rsid w:val="002E243A"/>
    <w:rsid w:val="002E2901"/>
    <w:rsid w:val="002E2D3C"/>
    <w:rsid w:val="002E35E1"/>
    <w:rsid w:val="002E4E52"/>
    <w:rsid w:val="002E5B3F"/>
    <w:rsid w:val="002F270A"/>
    <w:rsid w:val="002F5521"/>
    <w:rsid w:val="002F6633"/>
    <w:rsid w:val="003041FF"/>
    <w:rsid w:val="003051F5"/>
    <w:rsid w:val="00313E63"/>
    <w:rsid w:val="00322E31"/>
    <w:rsid w:val="00326448"/>
    <w:rsid w:val="00327274"/>
    <w:rsid w:val="003367CD"/>
    <w:rsid w:val="00341ACE"/>
    <w:rsid w:val="0034330D"/>
    <w:rsid w:val="003461FF"/>
    <w:rsid w:val="00352BFF"/>
    <w:rsid w:val="00354B38"/>
    <w:rsid w:val="0036002C"/>
    <w:rsid w:val="00363CE8"/>
    <w:rsid w:val="003720C7"/>
    <w:rsid w:val="003739B6"/>
    <w:rsid w:val="00373DBE"/>
    <w:rsid w:val="00374B81"/>
    <w:rsid w:val="00384DA1"/>
    <w:rsid w:val="00387D19"/>
    <w:rsid w:val="00392CD2"/>
    <w:rsid w:val="003A0AFA"/>
    <w:rsid w:val="003A1619"/>
    <w:rsid w:val="003A4813"/>
    <w:rsid w:val="003A4DF5"/>
    <w:rsid w:val="003A73F0"/>
    <w:rsid w:val="003B092F"/>
    <w:rsid w:val="003B5608"/>
    <w:rsid w:val="003B7F37"/>
    <w:rsid w:val="003C00CC"/>
    <w:rsid w:val="003C4737"/>
    <w:rsid w:val="003D7198"/>
    <w:rsid w:val="003E2057"/>
    <w:rsid w:val="003E3733"/>
    <w:rsid w:val="003E3B88"/>
    <w:rsid w:val="003E4234"/>
    <w:rsid w:val="003F0D47"/>
    <w:rsid w:val="003F0DD4"/>
    <w:rsid w:val="003F1054"/>
    <w:rsid w:val="003F673E"/>
    <w:rsid w:val="003F74F1"/>
    <w:rsid w:val="00407BF0"/>
    <w:rsid w:val="00410CCA"/>
    <w:rsid w:val="00411510"/>
    <w:rsid w:val="00411DD9"/>
    <w:rsid w:val="00417B4F"/>
    <w:rsid w:val="004201E6"/>
    <w:rsid w:val="00422D16"/>
    <w:rsid w:val="00423E0B"/>
    <w:rsid w:val="004300D6"/>
    <w:rsid w:val="00430DBE"/>
    <w:rsid w:val="0044207F"/>
    <w:rsid w:val="0044281A"/>
    <w:rsid w:val="00446FE7"/>
    <w:rsid w:val="00452F1D"/>
    <w:rsid w:val="0045416E"/>
    <w:rsid w:val="004644E2"/>
    <w:rsid w:val="004651F2"/>
    <w:rsid w:val="00467FC6"/>
    <w:rsid w:val="004713F5"/>
    <w:rsid w:val="00471425"/>
    <w:rsid w:val="0047193E"/>
    <w:rsid w:val="004761F8"/>
    <w:rsid w:val="004768AD"/>
    <w:rsid w:val="00476B77"/>
    <w:rsid w:val="004771B6"/>
    <w:rsid w:val="0048012B"/>
    <w:rsid w:val="0048455D"/>
    <w:rsid w:val="00484D02"/>
    <w:rsid w:val="00485D7A"/>
    <w:rsid w:val="00485EE3"/>
    <w:rsid w:val="00487B93"/>
    <w:rsid w:val="00491AE0"/>
    <w:rsid w:val="0049532B"/>
    <w:rsid w:val="004A4088"/>
    <w:rsid w:val="004A601D"/>
    <w:rsid w:val="004A6249"/>
    <w:rsid w:val="004A68D9"/>
    <w:rsid w:val="004C50F8"/>
    <w:rsid w:val="004D5754"/>
    <w:rsid w:val="004D679E"/>
    <w:rsid w:val="004D7B1C"/>
    <w:rsid w:val="004E1094"/>
    <w:rsid w:val="004E15AC"/>
    <w:rsid w:val="004F405F"/>
    <w:rsid w:val="004F4594"/>
    <w:rsid w:val="004F554B"/>
    <w:rsid w:val="004F65EF"/>
    <w:rsid w:val="004F6EA6"/>
    <w:rsid w:val="00500D73"/>
    <w:rsid w:val="005011F6"/>
    <w:rsid w:val="00510213"/>
    <w:rsid w:val="0051262C"/>
    <w:rsid w:val="00516637"/>
    <w:rsid w:val="0051761B"/>
    <w:rsid w:val="00521922"/>
    <w:rsid w:val="005219B0"/>
    <w:rsid w:val="00525382"/>
    <w:rsid w:val="00525D96"/>
    <w:rsid w:val="00526EE3"/>
    <w:rsid w:val="005274F4"/>
    <w:rsid w:val="00530CB0"/>
    <w:rsid w:val="00531773"/>
    <w:rsid w:val="0053651D"/>
    <w:rsid w:val="00536C60"/>
    <w:rsid w:val="0053729A"/>
    <w:rsid w:val="00537453"/>
    <w:rsid w:val="00537BDF"/>
    <w:rsid w:val="005438FB"/>
    <w:rsid w:val="0054410E"/>
    <w:rsid w:val="005453BA"/>
    <w:rsid w:val="0055188C"/>
    <w:rsid w:val="00552D6B"/>
    <w:rsid w:val="00553224"/>
    <w:rsid w:val="00557689"/>
    <w:rsid w:val="00561C7F"/>
    <w:rsid w:val="0056444B"/>
    <w:rsid w:val="0056659C"/>
    <w:rsid w:val="00570881"/>
    <w:rsid w:val="00574219"/>
    <w:rsid w:val="00575B08"/>
    <w:rsid w:val="00576744"/>
    <w:rsid w:val="005779FB"/>
    <w:rsid w:val="005815C9"/>
    <w:rsid w:val="005832D6"/>
    <w:rsid w:val="00584CB7"/>
    <w:rsid w:val="00585144"/>
    <w:rsid w:val="005856D9"/>
    <w:rsid w:val="0058618D"/>
    <w:rsid w:val="00590C6E"/>
    <w:rsid w:val="00591068"/>
    <w:rsid w:val="0059458D"/>
    <w:rsid w:val="005956E7"/>
    <w:rsid w:val="00596149"/>
    <w:rsid w:val="005A2603"/>
    <w:rsid w:val="005A3BD8"/>
    <w:rsid w:val="005A65A3"/>
    <w:rsid w:val="005B5145"/>
    <w:rsid w:val="005B6827"/>
    <w:rsid w:val="005C4216"/>
    <w:rsid w:val="005C6E6E"/>
    <w:rsid w:val="005D30AB"/>
    <w:rsid w:val="005D5C55"/>
    <w:rsid w:val="005D779D"/>
    <w:rsid w:val="005E0EB8"/>
    <w:rsid w:val="005F0B02"/>
    <w:rsid w:val="005F3754"/>
    <w:rsid w:val="005F3BC8"/>
    <w:rsid w:val="006015D2"/>
    <w:rsid w:val="0060751B"/>
    <w:rsid w:val="006111CE"/>
    <w:rsid w:val="006231E5"/>
    <w:rsid w:val="00624384"/>
    <w:rsid w:val="006248B3"/>
    <w:rsid w:val="0063545F"/>
    <w:rsid w:val="006365F2"/>
    <w:rsid w:val="00636724"/>
    <w:rsid w:val="0064085C"/>
    <w:rsid w:val="00646B9F"/>
    <w:rsid w:val="00651B57"/>
    <w:rsid w:val="00652B40"/>
    <w:rsid w:val="00656A31"/>
    <w:rsid w:val="00660B45"/>
    <w:rsid w:val="00662848"/>
    <w:rsid w:val="006637B5"/>
    <w:rsid w:val="00670054"/>
    <w:rsid w:val="00672009"/>
    <w:rsid w:val="0067478B"/>
    <w:rsid w:val="00675775"/>
    <w:rsid w:val="006770E1"/>
    <w:rsid w:val="00677DF8"/>
    <w:rsid w:val="00681B28"/>
    <w:rsid w:val="00683DE1"/>
    <w:rsid w:val="006849A1"/>
    <w:rsid w:val="0069249C"/>
    <w:rsid w:val="0069437A"/>
    <w:rsid w:val="00695140"/>
    <w:rsid w:val="00695DA1"/>
    <w:rsid w:val="00695E2A"/>
    <w:rsid w:val="006A23D0"/>
    <w:rsid w:val="006A68F2"/>
    <w:rsid w:val="006B6CD2"/>
    <w:rsid w:val="006B7759"/>
    <w:rsid w:val="006C2938"/>
    <w:rsid w:val="006C2A45"/>
    <w:rsid w:val="006C4E0B"/>
    <w:rsid w:val="006C5B00"/>
    <w:rsid w:val="006D6EBD"/>
    <w:rsid w:val="006E1D58"/>
    <w:rsid w:val="006E2F1B"/>
    <w:rsid w:val="006E44A3"/>
    <w:rsid w:val="006E538F"/>
    <w:rsid w:val="006E695D"/>
    <w:rsid w:val="006E7D87"/>
    <w:rsid w:val="006F025C"/>
    <w:rsid w:val="007034C1"/>
    <w:rsid w:val="0070356D"/>
    <w:rsid w:val="0070755C"/>
    <w:rsid w:val="00712594"/>
    <w:rsid w:val="00713C80"/>
    <w:rsid w:val="00713F23"/>
    <w:rsid w:val="00717377"/>
    <w:rsid w:val="00726D36"/>
    <w:rsid w:val="00732E5A"/>
    <w:rsid w:val="00736579"/>
    <w:rsid w:val="00743F96"/>
    <w:rsid w:val="00751378"/>
    <w:rsid w:val="00751AD9"/>
    <w:rsid w:val="00751E32"/>
    <w:rsid w:val="0075220B"/>
    <w:rsid w:val="00752C49"/>
    <w:rsid w:val="00754635"/>
    <w:rsid w:val="007608C6"/>
    <w:rsid w:val="007612A8"/>
    <w:rsid w:val="00763CE1"/>
    <w:rsid w:val="0076461D"/>
    <w:rsid w:val="0076792F"/>
    <w:rsid w:val="0077047D"/>
    <w:rsid w:val="0077598C"/>
    <w:rsid w:val="00785547"/>
    <w:rsid w:val="007912EC"/>
    <w:rsid w:val="00791BAE"/>
    <w:rsid w:val="00796AF9"/>
    <w:rsid w:val="007A0DCE"/>
    <w:rsid w:val="007A4814"/>
    <w:rsid w:val="007A4F43"/>
    <w:rsid w:val="007A5A0B"/>
    <w:rsid w:val="007B0B21"/>
    <w:rsid w:val="007B2521"/>
    <w:rsid w:val="007B25AB"/>
    <w:rsid w:val="007B38BD"/>
    <w:rsid w:val="007B480F"/>
    <w:rsid w:val="007B49AC"/>
    <w:rsid w:val="007C1F9D"/>
    <w:rsid w:val="007C625B"/>
    <w:rsid w:val="007C69A2"/>
    <w:rsid w:val="007C7314"/>
    <w:rsid w:val="007D04D1"/>
    <w:rsid w:val="007D0B1F"/>
    <w:rsid w:val="007D499E"/>
    <w:rsid w:val="007D60B2"/>
    <w:rsid w:val="007D6BCD"/>
    <w:rsid w:val="007E068D"/>
    <w:rsid w:val="007E5EC0"/>
    <w:rsid w:val="007F0428"/>
    <w:rsid w:val="007F09B5"/>
    <w:rsid w:val="007F366B"/>
    <w:rsid w:val="007F53E3"/>
    <w:rsid w:val="007F6D05"/>
    <w:rsid w:val="00801057"/>
    <w:rsid w:val="00801370"/>
    <w:rsid w:val="00803FA6"/>
    <w:rsid w:val="00812D6C"/>
    <w:rsid w:val="008148B1"/>
    <w:rsid w:val="00815CBA"/>
    <w:rsid w:val="008166CE"/>
    <w:rsid w:val="00821A1D"/>
    <w:rsid w:val="008238A7"/>
    <w:rsid w:val="00823A4A"/>
    <w:rsid w:val="00823D1F"/>
    <w:rsid w:val="00823EA3"/>
    <w:rsid w:val="00825754"/>
    <w:rsid w:val="00826645"/>
    <w:rsid w:val="00826C80"/>
    <w:rsid w:val="0082771B"/>
    <w:rsid w:val="00830ECC"/>
    <w:rsid w:val="00833E1F"/>
    <w:rsid w:val="008340BC"/>
    <w:rsid w:val="00834E5B"/>
    <w:rsid w:val="00842FD0"/>
    <w:rsid w:val="008451B9"/>
    <w:rsid w:val="008502F5"/>
    <w:rsid w:val="008533AC"/>
    <w:rsid w:val="00856253"/>
    <w:rsid w:val="008621E2"/>
    <w:rsid w:val="00862AC1"/>
    <w:rsid w:val="00866E06"/>
    <w:rsid w:val="00867230"/>
    <w:rsid w:val="008708EC"/>
    <w:rsid w:val="00871053"/>
    <w:rsid w:val="0087178D"/>
    <w:rsid w:val="00872588"/>
    <w:rsid w:val="008773C2"/>
    <w:rsid w:val="008776EA"/>
    <w:rsid w:val="00881BE6"/>
    <w:rsid w:val="008822A8"/>
    <w:rsid w:val="00883540"/>
    <w:rsid w:val="0088366A"/>
    <w:rsid w:val="00893A49"/>
    <w:rsid w:val="00894627"/>
    <w:rsid w:val="00895662"/>
    <w:rsid w:val="00895A0E"/>
    <w:rsid w:val="0089781D"/>
    <w:rsid w:val="00897E7A"/>
    <w:rsid w:val="008A2DF1"/>
    <w:rsid w:val="008A5C6D"/>
    <w:rsid w:val="008A7DAA"/>
    <w:rsid w:val="008B04D6"/>
    <w:rsid w:val="008B3FB6"/>
    <w:rsid w:val="008B4469"/>
    <w:rsid w:val="008B6470"/>
    <w:rsid w:val="008B7D40"/>
    <w:rsid w:val="008C360E"/>
    <w:rsid w:val="008D0843"/>
    <w:rsid w:val="008D47EC"/>
    <w:rsid w:val="008D52A2"/>
    <w:rsid w:val="008D5EE2"/>
    <w:rsid w:val="008E0BAD"/>
    <w:rsid w:val="008E46E7"/>
    <w:rsid w:val="008E5ADC"/>
    <w:rsid w:val="008F0740"/>
    <w:rsid w:val="008F428E"/>
    <w:rsid w:val="008F5D41"/>
    <w:rsid w:val="009071EE"/>
    <w:rsid w:val="00913B8A"/>
    <w:rsid w:val="009150D8"/>
    <w:rsid w:val="00916CAE"/>
    <w:rsid w:val="00923E48"/>
    <w:rsid w:val="00926657"/>
    <w:rsid w:val="00931A59"/>
    <w:rsid w:val="00934661"/>
    <w:rsid w:val="00941E03"/>
    <w:rsid w:val="0094281E"/>
    <w:rsid w:val="009466A0"/>
    <w:rsid w:val="0094746B"/>
    <w:rsid w:val="00950BD8"/>
    <w:rsid w:val="00952E34"/>
    <w:rsid w:val="009538AE"/>
    <w:rsid w:val="00954389"/>
    <w:rsid w:val="00954DA8"/>
    <w:rsid w:val="00961F06"/>
    <w:rsid w:val="00970469"/>
    <w:rsid w:val="00970B2F"/>
    <w:rsid w:val="009713E2"/>
    <w:rsid w:val="00974555"/>
    <w:rsid w:val="00982171"/>
    <w:rsid w:val="009836FB"/>
    <w:rsid w:val="009837CE"/>
    <w:rsid w:val="00984A73"/>
    <w:rsid w:val="00984BD4"/>
    <w:rsid w:val="00986301"/>
    <w:rsid w:val="00991446"/>
    <w:rsid w:val="00995FB0"/>
    <w:rsid w:val="009978A2"/>
    <w:rsid w:val="00997E1C"/>
    <w:rsid w:val="009A2A43"/>
    <w:rsid w:val="009A374F"/>
    <w:rsid w:val="009A55BA"/>
    <w:rsid w:val="009A640E"/>
    <w:rsid w:val="009B32FC"/>
    <w:rsid w:val="009B6143"/>
    <w:rsid w:val="009B6B34"/>
    <w:rsid w:val="009C1890"/>
    <w:rsid w:val="009C46FF"/>
    <w:rsid w:val="009C4A05"/>
    <w:rsid w:val="009C5886"/>
    <w:rsid w:val="009C5FAE"/>
    <w:rsid w:val="009D0C3A"/>
    <w:rsid w:val="009D271A"/>
    <w:rsid w:val="009D5219"/>
    <w:rsid w:val="009D7BB9"/>
    <w:rsid w:val="009E10BE"/>
    <w:rsid w:val="009E6DE9"/>
    <w:rsid w:val="009F0381"/>
    <w:rsid w:val="009F184B"/>
    <w:rsid w:val="009F2363"/>
    <w:rsid w:val="009F4BA9"/>
    <w:rsid w:val="009F6115"/>
    <w:rsid w:val="009F6560"/>
    <w:rsid w:val="00A04738"/>
    <w:rsid w:val="00A0623D"/>
    <w:rsid w:val="00A11400"/>
    <w:rsid w:val="00A11FEB"/>
    <w:rsid w:val="00A135E1"/>
    <w:rsid w:val="00A20FED"/>
    <w:rsid w:val="00A22EA3"/>
    <w:rsid w:val="00A23255"/>
    <w:rsid w:val="00A267C1"/>
    <w:rsid w:val="00A30293"/>
    <w:rsid w:val="00A30350"/>
    <w:rsid w:val="00A32682"/>
    <w:rsid w:val="00A33D17"/>
    <w:rsid w:val="00A35A80"/>
    <w:rsid w:val="00A36C5D"/>
    <w:rsid w:val="00A373F8"/>
    <w:rsid w:val="00A37FED"/>
    <w:rsid w:val="00A40829"/>
    <w:rsid w:val="00A42D4C"/>
    <w:rsid w:val="00A42FD7"/>
    <w:rsid w:val="00A43512"/>
    <w:rsid w:val="00A527FD"/>
    <w:rsid w:val="00A575DC"/>
    <w:rsid w:val="00A65CEB"/>
    <w:rsid w:val="00A67C53"/>
    <w:rsid w:val="00A67C7F"/>
    <w:rsid w:val="00A706AD"/>
    <w:rsid w:val="00A744CF"/>
    <w:rsid w:val="00A76A08"/>
    <w:rsid w:val="00A76FE9"/>
    <w:rsid w:val="00A81ACB"/>
    <w:rsid w:val="00A81CE6"/>
    <w:rsid w:val="00A85323"/>
    <w:rsid w:val="00A878D9"/>
    <w:rsid w:val="00A9767A"/>
    <w:rsid w:val="00AA2044"/>
    <w:rsid w:val="00AB0A8A"/>
    <w:rsid w:val="00AB2314"/>
    <w:rsid w:val="00AB43B9"/>
    <w:rsid w:val="00AB725D"/>
    <w:rsid w:val="00AD234E"/>
    <w:rsid w:val="00AD2F47"/>
    <w:rsid w:val="00AD4E02"/>
    <w:rsid w:val="00AD6C59"/>
    <w:rsid w:val="00AD7EE2"/>
    <w:rsid w:val="00AE1858"/>
    <w:rsid w:val="00AE1888"/>
    <w:rsid w:val="00AE1D28"/>
    <w:rsid w:val="00AE3359"/>
    <w:rsid w:val="00AF6DDE"/>
    <w:rsid w:val="00B00FF5"/>
    <w:rsid w:val="00B01785"/>
    <w:rsid w:val="00B02608"/>
    <w:rsid w:val="00B048F6"/>
    <w:rsid w:val="00B14203"/>
    <w:rsid w:val="00B1511F"/>
    <w:rsid w:val="00B16307"/>
    <w:rsid w:val="00B169E9"/>
    <w:rsid w:val="00B16FA5"/>
    <w:rsid w:val="00B179C6"/>
    <w:rsid w:val="00B20577"/>
    <w:rsid w:val="00B23A5B"/>
    <w:rsid w:val="00B23AD9"/>
    <w:rsid w:val="00B26BE9"/>
    <w:rsid w:val="00B26C54"/>
    <w:rsid w:val="00B26ED2"/>
    <w:rsid w:val="00B316E3"/>
    <w:rsid w:val="00B32BCD"/>
    <w:rsid w:val="00B32DC0"/>
    <w:rsid w:val="00B351AB"/>
    <w:rsid w:val="00B426B3"/>
    <w:rsid w:val="00B42C99"/>
    <w:rsid w:val="00B45183"/>
    <w:rsid w:val="00B451EB"/>
    <w:rsid w:val="00B45BF3"/>
    <w:rsid w:val="00B45C15"/>
    <w:rsid w:val="00B45F8F"/>
    <w:rsid w:val="00B55812"/>
    <w:rsid w:val="00B57886"/>
    <w:rsid w:val="00B61ED3"/>
    <w:rsid w:val="00B63E07"/>
    <w:rsid w:val="00B66D6A"/>
    <w:rsid w:val="00B67DB6"/>
    <w:rsid w:val="00B771EC"/>
    <w:rsid w:val="00B8084B"/>
    <w:rsid w:val="00B822F2"/>
    <w:rsid w:val="00B82AA9"/>
    <w:rsid w:val="00B84103"/>
    <w:rsid w:val="00B854DA"/>
    <w:rsid w:val="00B90301"/>
    <w:rsid w:val="00B957F9"/>
    <w:rsid w:val="00BA051B"/>
    <w:rsid w:val="00BA0BFD"/>
    <w:rsid w:val="00BA7852"/>
    <w:rsid w:val="00BB60EB"/>
    <w:rsid w:val="00BC06D9"/>
    <w:rsid w:val="00BC0C25"/>
    <w:rsid w:val="00BC29BE"/>
    <w:rsid w:val="00BC2F24"/>
    <w:rsid w:val="00BC47DF"/>
    <w:rsid w:val="00BC5A24"/>
    <w:rsid w:val="00BC5E90"/>
    <w:rsid w:val="00BD1171"/>
    <w:rsid w:val="00BE59AD"/>
    <w:rsid w:val="00BF019A"/>
    <w:rsid w:val="00BF2A65"/>
    <w:rsid w:val="00BF5721"/>
    <w:rsid w:val="00C026BA"/>
    <w:rsid w:val="00C068C3"/>
    <w:rsid w:val="00C122F6"/>
    <w:rsid w:val="00C125F7"/>
    <w:rsid w:val="00C12A17"/>
    <w:rsid w:val="00C15CDD"/>
    <w:rsid w:val="00C2106C"/>
    <w:rsid w:val="00C21472"/>
    <w:rsid w:val="00C33C04"/>
    <w:rsid w:val="00C34EAF"/>
    <w:rsid w:val="00C43CCD"/>
    <w:rsid w:val="00C45B23"/>
    <w:rsid w:val="00C4708F"/>
    <w:rsid w:val="00C52A12"/>
    <w:rsid w:val="00C540B9"/>
    <w:rsid w:val="00C57B97"/>
    <w:rsid w:val="00C6110B"/>
    <w:rsid w:val="00C63B7A"/>
    <w:rsid w:val="00C6536C"/>
    <w:rsid w:val="00C75110"/>
    <w:rsid w:val="00C85606"/>
    <w:rsid w:val="00C903F5"/>
    <w:rsid w:val="00C9519C"/>
    <w:rsid w:val="00C96AF7"/>
    <w:rsid w:val="00CA164B"/>
    <w:rsid w:val="00CA1D14"/>
    <w:rsid w:val="00CA45DA"/>
    <w:rsid w:val="00CA4B76"/>
    <w:rsid w:val="00CB05C5"/>
    <w:rsid w:val="00CB11FF"/>
    <w:rsid w:val="00CB5782"/>
    <w:rsid w:val="00CB5DC6"/>
    <w:rsid w:val="00CC1E68"/>
    <w:rsid w:val="00CC2515"/>
    <w:rsid w:val="00CC2B2A"/>
    <w:rsid w:val="00CC4FD1"/>
    <w:rsid w:val="00CC51E4"/>
    <w:rsid w:val="00CC589E"/>
    <w:rsid w:val="00CC5F8A"/>
    <w:rsid w:val="00CC7C4E"/>
    <w:rsid w:val="00CC7E2A"/>
    <w:rsid w:val="00CD2A25"/>
    <w:rsid w:val="00CD6BF6"/>
    <w:rsid w:val="00CD78C8"/>
    <w:rsid w:val="00CD79D3"/>
    <w:rsid w:val="00CE22B1"/>
    <w:rsid w:val="00CE2E39"/>
    <w:rsid w:val="00CE49AA"/>
    <w:rsid w:val="00CE718C"/>
    <w:rsid w:val="00CF00A8"/>
    <w:rsid w:val="00CF09DE"/>
    <w:rsid w:val="00CF0E6F"/>
    <w:rsid w:val="00CF1FED"/>
    <w:rsid w:val="00CF5B9B"/>
    <w:rsid w:val="00CF6FF0"/>
    <w:rsid w:val="00CF7E5C"/>
    <w:rsid w:val="00D013A3"/>
    <w:rsid w:val="00D04F3D"/>
    <w:rsid w:val="00D05E15"/>
    <w:rsid w:val="00D06D13"/>
    <w:rsid w:val="00D13BCE"/>
    <w:rsid w:val="00D15F48"/>
    <w:rsid w:val="00D172FD"/>
    <w:rsid w:val="00D32107"/>
    <w:rsid w:val="00D32CEC"/>
    <w:rsid w:val="00D34076"/>
    <w:rsid w:val="00D34D91"/>
    <w:rsid w:val="00D412ED"/>
    <w:rsid w:val="00D41F18"/>
    <w:rsid w:val="00D427AE"/>
    <w:rsid w:val="00D47091"/>
    <w:rsid w:val="00D50019"/>
    <w:rsid w:val="00D506D1"/>
    <w:rsid w:val="00D52D8C"/>
    <w:rsid w:val="00D5357D"/>
    <w:rsid w:val="00D55349"/>
    <w:rsid w:val="00D61EA6"/>
    <w:rsid w:val="00D63A29"/>
    <w:rsid w:val="00D649C2"/>
    <w:rsid w:val="00D66A3F"/>
    <w:rsid w:val="00D67867"/>
    <w:rsid w:val="00D70176"/>
    <w:rsid w:val="00D74A3E"/>
    <w:rsid w:val="00D8595F"/>
    <w:rsid w:val="00D86689"/>
    <w:rsid w:val="00D919F2"/>
    <w:rsid w:val="00D93A77"/>
    <w:rsid w:val="00D95535"/>
    <w:rsid w:val="00DA6659"/>
    <w:rsid w:val="00DA6B29"/>
    <w:rsid w:val="00DB2702"/>
    <w:rsid w:val="00DB4964"/>
    <w:rsid w:val="00DB62A8"/>
    <w:rsid w:val="00DB75E9"/>
    <w:rsid w:val="00DB7694"/>
    <w:rsid w:val="00DC0C7D"/>
    <w:rsid w:val="00DC37CA"/>
    <w:rsid w:val="00DC3FE0"/>
    <w:rsid w:val="00DC5742"/>
    <w:rsid w:val="00DC75E3"/>
    <w:rsid w:val="00DC7658"/>
    <w:rsid w:val="00DC7D8A"/>
    <w:rsid w:val="00DD0955"/>
    <w:rsid w:val="00DD16E5"/>
    <w:rsid w:val="00DE031B"/>
    <w:rsid w:val="00DE28A8"/>
    <w:rsid w:val="00DF1B89"/>
    <w:rsid w:val="00DF4A9D"/>
    <w:rsid w:val="00DF61DD"/>
    <w:rsid w:val="00E01F8D"/>
    <w:rsid w:val="00E03B79"/>
    <w:rsid w:val="00E04C14"/>
    <w:rsid w:val="00E050E2"/>
    <w:rsid w:val="00E069D5"/>
    <w:rsid w:val="00E06DDC"/>
    <w:rsid w:val="00E07A54"/>
    <w:rsid w:val="00E12280"/>
    <w:rsid w:val="00E122B9"/>
    <w:rsid w:val="00E13BF7"/>
    <w:rsid w:val="00E13DD2"/>
    <w:rsid w:val="00E16121"/>
    <w:rsid w:val="00E17453"/>
    <w:rsid w:val="00E22BDB"/>
    <w:rsid w:val="00E24199"/>
    <w:rsid w:val="00E24338"/>
    <w:rsid w:val="00E26517"/>
    <w:rsid w:val="00E300D4"/>
    <w:rsid w:val="00E31527"/>
    <w:rsid w:val="00E3278C"/>
    <w:rsid w:val="00E35024"/>
    <w:rsid w:val="00E35B55"/>
    <w:rsid w:val="00E479E6"/>
    <w:rsid w:val="00E53456"/>
    <w:rsid w:val="00E53941"/>
    <w:rsid w:val="00E749CC"/>
    <w:rsid w:val="00E831E9"/>
    <w:rsid w:val="00E85FE7"/>
    <w:rsid w:val="00E92337"/>
    <w:rsid w:val="00E92C5C"/>
    <w:rsid w:val="00E92CDD"/>
    <w:rsid w:val="00E94543"/>
    <w:rsid w:val="00E972CF"/>
    <w:rsid w:val="00EA04B2"/>
    <w:rsid w:val="00EA6150"/>
    <w:rsid w:val="00EA7BCE"/>
    <w:rsid w:val="00EB7098"/>
    <w:rsid w:val="00EC0045"/>
    <w:rsid w:val="00EC1256"/>
    <w:rsid w:val="00EC577F"/>
    <w:rsid w:val="00EC6E23"/>
    <w:rsid w:val="00EC7AE7"/>
    <w:rsid w:val="00ED5202"/>
    <w:rsid w:val="00EF0346"/>
    <w:rsid w:val="00EF170E"/>
    <w:rsid w:val="00EF1820"/>
    <w:rsid w:val="00EF5F64"/>
    <w:rsid w:val="00EF6D98"/>
    <w:rsid w:val="00EF700C"/>
    <w:rsid w:val="00F07D84"/>
    <w:rsid w:val="00F12B1C"/>
    <w:rsid w:val="00F1333B"/>
    <w:rsid w:val="00F14684"/>
    <w:rsid w:val="00F14CB3"/>
    <w:rsid w:val="00F251CC"/>
    <w:rsid w:val="00F26363"/>
    <w:rsid w:val="00F271FC"/>
    <w:rsid w:val="00F32CA4"/>
    <w:rsid w:val="00F4002F"/>
    <w:rsid w:val="00F41A5F"/>
    <w:rsid w:val="00F437D1"/>
    <w:rsid w:val="00F43F8B"/>
    <w:rsid w:val="00F47F04"/>
    <w:rsid w:val="00F564EF"/>
    <w:rsid w:val="00F616DD"/>
    <w:rsid w:val="00F624F0"/>
    <w:rsid w:val="00F63590"/>
    <w:rsid w:val="00F64A42"/>
    <w:rsid w:val="00F7548D"/>
    <w:rsid w:val="00F76FE7"/>
    <w:rsid w:val="00F779BB"/>
    <w:rsid w:val="00F81DF8"/>
    <w:rsid w:val="00F860E8"/>
    <w:rsid w:val="00F919F1"/>
    <w:rsid w:val="00F91F7B"/>
    <w:rsid w:val="00F92016"/>
    <w:rsid w:val="00F93462"/>
    <w:rsid w:val="00FB045A"/>
    <w:rsid w:val="00FB2F01"/>
    <w:rsid w:val="00FB4A51"/>
    <w:rsid w:val="00FB5A99"/>
    <w:rsid w:val="00FC2025"/>
    <w:rsid w:val="00FD28EC"/>
    <w:rsid w:val="00FD373A"/>
    <w:rsid w:val="00FD4E24"/>
    <w:rsid w:val="00FD5138"/>
    <w:rsid w:val="00FD6750"/>
    <w:rsid w:val="00FD6F29"/>
    <w:rsid w:val="00FE0D18"/>
    <w:rsid w:val="00FE6323"/>
    <w:rsid w:val="00FE64A1"/>
    <w:rsid w:val="00FF03BB"/>
    <w:rsid w:val="00FF1694"/>
    <w:rsid w:val="00FF1C61"/>
    <w:rsid w:val="00FF232C"/>
    <w:rsid w:val="00FF389C"/>
    <w:rsid w:val="1246D1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2858D9"/>
  <w15:chartTrackingRefBased/>
  <w15:docId w15:val="{EAF0A50B-41CE-47EE-96FB-1EE768D7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20" w:line="360" w:lineRule="auto"/>
        <w:ind w:left="567" w:right="340" w:hanging="3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5D30AB"/>
    <w:pPr>
      <w:keepNext/>
      <w:spacing w:line="240" w:lineRule="auto"/>
      <w:ind w:left="1021" w:hanging="1021"/>
      <w:outlineLvl w:val="0"/>
    </w:pPr>
    <w:rPr>
      <w:rFonts w:ascii="Arial Bold" w:eastAsia="SimSun" w:hAnsi="Arial Bold" w:cs="Times New Roman"/>
      <w:b/>
      <w:caps/>
      <w:kern w:val="28"/>
    </w:rPr>
  </w:style>
  <w:style w:type="paragraph" w:styleId="Heading2">
    <w:name w:val="heading 2"/>
    <w:basedOn w:val="Normal"/>
    <w:link w:val="Heading2Char"/>
    <w:uiPriority w:val="9"/>
    <w:qFormat/>
    <w:rsid w:val="005D30AB"/>
    <w:pPr>
      <w:spacing w:line="240" w:lineRule="auto"/>
      <w:ind w:left="1134" w:hanging="1134"/>
      <w:outlineLvl w:val="1"/>
    </w:pPr>
    <w:rPr>
      <w:rFonts w:ascii="Arial" w:eastAsia="SimSun" w:hAnsi="Arial" w:cs="Times New Roman"/>
      <w:b/>
      <w:color w:val="000000"/>
    </w:rPr>
  </w:style>
  <w:style w:type="paragraph" w:styleId="Heading3">
    <w:name w:val="heading 3"/>
    <w:basedOn w:val="Normal"/>
    <w:link w:val="Heading3Char"/>
    <w:uiPriority w:val="9"/>
    <w:qFormat/>
    <w:rsid w:val="003739B6"/>
    <w:pPr>
      <w:spacing w:before="100" w:beforeAutospacing="1" w:after="100" w:afterAutospacing="1" w:line="240" w:lineRule="auto"/>
      <w:outlineLvl w:val="2"/>
    </w:pPr>
    <w:rPr>
      <w:rFonts w:ascii="Century Gothic Bold" w:eastAsia="Times New Roman" w:hAnsi="Century Gothic Bold" w:cs="Times New Roman"/>
      <w:b/>
      <w:bCs/>
      <w:color w:val="00838D"/>
      <w:sz w:val="24"/>
      <w:szCs w:val="24"/>
      <w:lang w:eastAsia="en-GB"/>
    </w:rPr>
  </w:style>
  <w:style w:type="paragraph" w:styleId="Heading4">
    <w:name w:val="heading 4"/>
    <w:basedOn w:val="Normal"/>
    <w:next w:val="Normal"/>
    <w:link w:val="Heading4Char"/>
    <w:uiPriority w:val="9"/>
    <w:unhideWhenUsed/>
    <w:qFormat/>
    <w:rsid w:val="005D30A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370"/>
    <w:pPr>
      <w:ind w:left="720"/>
      <w:contextualSpacing/>
    </w:pPr>
  </w:style>
  <w:style w:type="paragraph" w:styleId="Header">
    <w:name w:val="header"/>
    <w:basedOn w:val="Normal"/>
    <w:link w:val="HeaderChar"/>
    <w:uiPriority w:val="99"/>
    <w:unhideWhenUsed/>
    <w:rsid w:val="00CF09DE"/>
    <w:pPr>
      <w:tabs>
        <w:tab w:val="center" w:pos="4513"/>
        <w:tab w:val="right" w:pos="9026"/>
      </w:tabs>
      <w:spacing w:line="240" w:lineRule="auto"/>
    </w:pPr>
  </w:style>
  <w:style w:type="character" w:customStyle="1" w:styleId="HeaderChar">
    <w:name w:val="Header Char"/>
    <w:basedOn w:val="DefaultParagraphFont"/>
    <w:link w:val="Header"/>
    <w:uiPriority w:val="99"/>
    <w:rsid w:val="00CF09DE"/>
  </w:style>
  <w:style w:type="paragraph" w:styleId="Footer">
    <w:name w:val="footer"/>
    <w:basedOn w:val="Normal"/>
    <w:link w:val="FooterChar"/>
    <w:uiPriority w:val="99"/>
    <w:unhideWhenUsed/>
    <w:rsid w:val="00CF09DE"/>
    <w:pPr>
      <w:tabs>
        <w:tab w:val="center" w:pos="4513"/>
        <w:tab w:val="right" w:pos="9026"/>
      </w:tabs>
      <w:spacing w:line="240" w:lineRule="auto"/>
    </w:pPr>
  </w:style>
  <w:style w:type="character" w:customStyle="1" w:styleId="FooterChar">
    <w:name w:val="Footer Char"/>
    <w:basedOn w:val="DefaultParagraphFont"/>
    <w:link w:val="Footer"/>
    <w:uiPriority w:val="99"/>
    <w:rsid w:val="00CF09DE"/>
  </w:style>
  <w:style w:type="paragraph" w:styleId="BalloonText">
    <w:name w:val="Balloon Text"/>
    <w:basedOn w:val="Normal"/>
    <w:link w:val="BalloonTextChar"/>
    <w:uiPriority w:val="99"/>
    <w:semiHidden/>
    <w:unhideWhenUsed/>
    <w:rsid w:val="00CF09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9DE"/>
    <w:rPr>
      <w:rFonts w:ascii="Segoe UI" w:hAnsi="Segoe UI" w:cs="Segoe UI"/>
      <w:sz w:val="18"/>
      <w:szCs w:val="18"/>
    </w:rPr>
  </w:style>
  <w:style w:type="character" w:customStyle="1" w:styleId="Heading3Char">
    <w:name w:val="Heading 3 Char"/>
    <w:basedOn w:val="DefaultParagraphFont"/>
    <w:link w:val="Heading3"/>
    <w:uiPriority w:val="9"/>
    <w:rsid w:val="003739B6"/>
    <w:rPr>
      <w:rFonts w:ascii="Century Gothic Bold" w:eastAsia="Times New Roman" w:hAnsi="Century Gothic Bold" w:cs="Times New Roman"/>
      <w:b/>
      <w:bCs/>
      <w:color w:val="00838D"/>
      <w:sz w:val="24"/>
      <w:szCs w:val="24"/>
      <w:lang w:eastAsia="en-GB"/>
    </w:rPr>
  </w:style>
  <w:style w:type="character" w:styleId="Hyperlink">
    <w:name w:val="Hyperlink"/>
    <w:basedOn w:val="DefaultParagraphFont"/>
    <w:uiPriority w:val="99"/>
    <w:unhideWhenUsed/>
    <w:rsid w:val="003739B6"/>
    <w:rPr>
      <w:color w:val="0000FF"/>
      <w:u w:val="single"/>
    </w:rPr>
  </w:style>
  <w:style w:type="paragraph" w:styleId="NormalWeb">
    <w:name w:val="Normal (Web)"/>
    <w:basedOn w:val="Normal"/>
    <w:uiPriority w:val="99"/>
    <w:unhideWhenUsed/>
    <w:rsid w:val="003739B6"/>
    <w:pPr>
      <w:spacing w:before="100" w:beforeAutospacing="1" w:after="375"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C903F5"/>
    <w:pPr>
      <w:spacing w:line="240" w:lineRule="auto"/>
    </w:pPr>
    <w:rPr>
      <w:rFonts w:ascii="Calibri" w:hAnsi="Calibri" w:cs="Calibri"/>
      <w:lang w:eastAsia="en-GB"/>
    </w:rPr>
  </w:style>
  <w:style w:type="character" w:styleId="CommentReference">
    <w:name w:val="annotation reference"/>
    <w:basedOn w:val="DefaultParagraphFont"/>
    <w:uiPriority w:val="99"/>
    <w:semiHidden/>
    <w:unhideWhenUsed/>
    <w:rsid w:val="00C21472"/>
    <w:rPr>
      <w:sz w:val="16"/>
      <w:szCs w:val="16"/>
    </w:rPr>
  </w:style>
  <w:style w:type="paragraph" w:styleId="CommentText">
    <w:name w:val="annotation text"/>
    <w:basedOn w:val="Normal"/>
    <w:link w:val="CommentTextChar"/>
    <w:uiPriority w:val="99"/>
    <w:semiHidden/>
    <w:unhideWhenUsed/>
    <w:rsid w:val="00C21472"/>
    <w:pPr>
      <w:spacing w:line="240" w:lineRule="auto"/>
    </w:pPr>
    <w:rPr>
      <w:sz w:val="20"/>
      <w:szCs w:val="20"/>
    </w:rPr>
  </w:style>
  <w:style w:type="character" w:customStyle="1" w:styleId="CommentTextChar">
    <w:name w:val="Comment Text Char"/>
    <w:basedOn w:val="DefaultParagraphFont"/>
    <w:link w:val="CommentText"/>
    <w:uiPriority w:val="99"/>
    <w:semiHidden/>
    <w:rsid w:val="00C21472"/>
    <w:rPr>
      <w:sz w:val="20"/>
      <w:szCs w:val="20"/>
    </w:rPr>
  </w:style>
  <w:style w:type="paragraph" w:styleId="CommentSubject">
    <w:name w:val="annotation subject"/>
    <w:basedOn w:val="CommentText"/>
    <w:next w:val="CommentText"/>
    <w:link w:val="CommentSubjectChar"/>
    <w:uiPriority w:val="99"/>
    <w:semiHidden/>
    <w:unhideWhenUsed/>
    <w:rsid w:val="00C21472"/>
    <w:rPr>
      <w:b/>
      <w:bCs/>
    </w:rPr>
  </w:style>
  <w:style w:type="character" w:customStyle="1" w:styleId="CommentSubjectChar">
    <w:name w:val="Comment Subject Char"/>
    <w:basedOn w:val="CommentTextChar"/>
    <w:link w:val="CommentSubject"/>
    <w:uiPriority w:val="99"/>
    <w:semiHidden/>
    <w:rsid w:val="00C21472"/>
    <w:rPr>
      <w:b/>
      <w:bCs/>
      <w:sz w:val="20"/>
      <w:szCs w:val="20"/>
    </w:rPr>
  </w:style>
  <w:style w:type="character" w:customStyle="1" w:styleId="Heading4Char">
    <w:name w:val="Heading 4 Char"/>
    <w:basedOn w:val="DefaultParagraphFont"/>
    <w:link w:val="Heading4"/>
    <w:uiPriority w:val="9"/>
    <w:semiHidden/>
    <w:rsid w:val="005D30AB"/>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rsid w:val="005D30AB"/>
    <w:rPr>
      <w:rFonts w:ascii="Arial Bold" w:eastAsia="SimSun" w:hAnsi="Arial Bold" w:cs="Times New Roman"/>
      <w:b/>
      <w:caps/>
      <w:kern w:val="28"/>
    </w:rPr>
  </w:style>
  <w:style w:type="character" w:customStyle="1" w:styleId="Heading2Char">
    <w:name w:val="Heading 2 Char"/>
    <w:basedOn w:val="DefaultParagraphFont"/>
    <w:link w:val="Heading2"/>
    <w:uiPriority w:val="9"/>
    <w:rsid w:val="005D30AB"/>
    <w:rPr>
      <w:rFonts w:ascii="Arial" w:eastAsia="SimSun" w:hAnsi="Arial" w:cs="Times New Roman"/>
      <w:b/>
      <w:color w:val="000000"/>
    </w:rPr>
  </w:style>
  <w:style w:type="numbering" w:customStyle="1" w:styleId="1111116">
    <w:name w:val="1 / 1.1 / 1.1.16"/>
    <w:basedOn w:val="NoList"/>
    <w:rsid w:val="005D30AB"/>
    <w:pPr>
      <w:numPr>
        <w:numId w:val="1"/>
      </w:numPr>
    </w:pPr>
  </w:style>
  <w:style w:type="paragraph" w:styleId="Revision">
    <w:name w:val="Revision"/>
    <w:hidden/>
    <w:uiPriority w:val="99"/>
    <w:semiHidden/>
    <w:rsid w:val="00D05E15"/>
    <w:pPr>
      <w:spacing w:line="240" w:lineRule="auto"/>
    </w:pPr>
  </w:style>
  <w:style w:type="paragraph" w:styleId="BodyText">
    <w:name w:val="Body Text"/>
    <w:basedOn w:val="Normal"/>
    <w:link w:val="BodyTextChar"/>
    <w:uiPriority w:val="1"/>
    <w:unhideWhenUsed/>
    <w:qFormat/>
    <w:rsid w:val="00B26BE9"/>
    <w:pPr>
      <w:widowControl w:val="0"/>
      <w:autoSpaceDE w:val="0"/>
      <w:autoSpaceDN w:val="0"/>
      <w:spacing w:line="240" w:lineRule="auto"/>
    </w:pPr>
    <w:rPr>
      <w:rFonts w:ascii="DIN Pro" w:eastAsia="DIN Pro" w:hAnsi="DIN Pro" w:cs="DIN Pro"/>
      <w:sz w:val="18"/>
      <w:szCs w:val="18"/>
    </w:rPr>
  </w:style>
  <w:style w:type="character" w:customStyle="1" w:styleId="BodyTextChar">
    <w:name w:val="Body Text Char"/>
    <w:basedOn w:val="DefaultParagraphFont"/>
    <w:link w:val="BodyText"/>
    <w:uiPriority w:val="1"/>
    <w:rsid w:val="00B26BE9"/>
    <w:rPr>
      <w:rFonts w:ascii="DIN Pro" w:eastAsia="DIN Pro" w:hAnsi="DIN Pro" w:cs="DIN Pro"/>
      <w:sz w:val="18"/>
      <w:szCs w:val="18"/>
    </w:rPr>
  </w:style>
  <w:style w:type="table" w:styleId="TableGrid">
    <w:name w:val="Table Grid"/>
    <w:basedOn w:val="TableNormal"/>
    <w:uiPriority w:val="39"/>
    <w:rsid w:val="00AB0A8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26ED2"/>
    <w:rPr>
      <w:color w:val="605E5C"/>
      <w:shd w:val="clear" w:color="auto" w:fill="E1DFDD"/>
    </w:rPr>
  </w:style>
  <w:style w:type="character" w:styleId="FollowedHyperlink">
    <w:name w:val="FollowedHyperlink"/>
    <w:basedOn w:val="DefaultParagraphFont"/>
    <w:uiPriority w:val="99"/>
    <w:semiHidden/>
    <w:unhideWhenUsed/>
    <w:rsid w:val="00FB04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048234">
      <w:bodyDiv w:val="1"/>
      <w:marLeft w:val="0"/>
      <w:marRight w:val="0"/>
      <w:marTop w:val="0"/>
      <w:marBottom w:val="0"/>
      <w:divBdr>
        <w:top w:val="none" w:sz="0" w:space="0" w:color="auto"/>
        <w:left w:val="none" w:sz="0" w:space="0" w:color="auto"/>
        <w:bottom w:val="none" w:sz="0" w:space="0" w:color="auto"/>
        <w:right w:val="none" w:sz="0" w:space="0" w:color="auto"/>
      </w:divBdr>
    </w:div>
    <w:div w:id="492645319">
      <w:bodyDiv w:val="1"/>
      <w:marLeft w:val="0"/>
      <w:marRight w:val="0"/>
      <w:marTop w:val="0"/>
      <w:marBottom w:val="0"/>
      <w:divBdr>
        <w:top w:val="none" w:sz="0" w:space="0" w:color="auto"/>
        <w:left w:val="none" w:sz="0" w:space="0" w:color="auto"/>
        <w:bottom w:val="none" w:sz="0" w:space="0" w:color="auto"/>
        <w:right w:val="none" w:sz="0" w:space="0" w:color="auto"/>
      </w:divBdr>
    </w:div>
    <w:div w:id="208622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advice.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blowing-the-whistle-list-of-prescribed-people-and-bodies--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histleblowing@hull-college.ac.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074E5AE2BC8247A5D13928DE7AB3FA" ma:contentTypeVersion="6" ma:contentTypeDescription="Create a new document." ma:contentTypeScope="" ma:versionID="132815b54fe7eb69a2bfa7262fd34ac1">
  <xsd:schema xmlns:xsd="http://www.w3.org/2001/XMLSchema" xmlns:xs="http://www.w3.org/2001/XMLSchema" xmlns:p="http://schemas.microsoft.com/office/2006/metadata/properties" xmlns:ns2="bf807304-9b63-4862-acf2-7955153a10d0" xmlns:ns3="09f1285d-8838-47e4-8273-80e45cdf671f" targetNamespace="http://schemas.microsoft.com/office/2006/metadata/properties" ma:root="true" ma:fieldsID="54906213e8d3e1f44cc98dce1827dfaf" ns2:_="" ns3:_="">
    <xsd:import namespace="bf807304-9b63-4862-acf2-7955153a10d0"/>
    <xsd:import namespace="09f1285d-8838-47e4-8273-80e45cdf67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07304-9b63-4862-acf2-7955153a10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f1285d-8838-47e4-8273-80e45cdf671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9f1285d-8838-47e4-8273-80e45cdf671f">
      <UserInfo>
        <DisplayName>Cheri Whitehead</DisplayName>
        <AccountId>40</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88106-8E1B-4442-A17D-8CF6B5197433}">
  <ds:schemaRefs>
    <ds:schemaRef ds:uri="http://schemas.microsoft.com/sharepoint/v3/contenttype/forms"/>
  </ds:schemaRefs>
</ds:datastoreItem>
</file>

<file path=customXml/itemProps2.xml><?xml version="1.0" encoding="utf-8"?>
<ds:datastoreItem xmlns:ds="http://schemas.openxmlformats.org/officeDocument/2006/customXml" ds:itemID="{CA4C4EC8-04C5-4D64-8862-B93E363AD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07304-9b63-4862-acf2-7955153a10d0"/>
    <ds:schemaRef ds:uri="09f1285d-8838-47e4-8273-80e45cdf6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08068B-9794-4A37-ABB6-D75212A7C6D4}">
  <ds:schemaRefs>
    <ds:schemaRef ds:uri="http://schemas.microsoft.com/office/2006/metadata/properties"/>
    <ds:schemaRef ds:uri="http://schemas.microsoft.com/office/infopath/2007/PartnerControls"/>
    <ds:schemaRef ds:uri="09f1285d-8838-47e4-8273-80e45cdf671f"/>
  </ds:schemaRefs>
</ds:datastoreItem>
</file>

<file path=customXml/itemProps4.xml><?xml version="1.0" encoding="utf-8"?>
<ds:datastoreItem xmlns:ds="http://schemas.openxmlformats.org/officeDocument/2006/customXml" ds:itemID="{564E43FE-2BDE-4E6A-8D9B-B425F27FB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3018</Words>
  <Characters>17358</Characters>
  <Application>Microsoft Office Word</Application>
  <DocSecurity>0</DocSecurity>
  <Lines>542</Lines>
  <Paragraphs>199</Paragraphs>
  <ScaleCrop>false</ScaleCrop>
  <HeadingPairs>
    <vt:vector size="2" baseType="variant">
      <vt:variant>
        <vt:lpstr>Title</vt:lpstr>
      </vt:variant>
      <vt:variant>
        <vt:i4>1</vt:i4>
      </vt:variant>
    </vt:vector>
  </HeadingPairs>
  <TitlesOfParts>
    <vt:vector size="1" baseType="lpstr">
      <vt:lpstr/>
    </vt:vector>
  </TitlesOfParts>
  <Company>Hull College Group</Company>
  <LinksUpToDate>false</LinksUpToDate>
  <CharactersWithSpaces>20177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Sykes</dc:creator>
  <cp:keywords/>
  <dc:description/>
  <cp:lastModifiedBy>Penny Tracey</cp:lastModifiedBy>
  <cp:revision>3</cp:revision>
  <cp:lastPrinted>2023-01-16T12:01:00Z</cp:lastPrinted>
  <dcterms:created xsi:type="dcterms:W3CDTF">2026-10-14T08:38:00Z</dcterms:created>
  <dcterms:modified xsi:type="dcterms:W3CDTF">2026-10-14T08:39:00Z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36482</vt:i4>
  </property>
  <property fmtid="{D5CDD505-2E9C-101B-9397-08002B2CF9AE}" pid="3" name="ContentTypeId">
    <vt:lpwstr>0x0101009D074E5AE2BC8247A5D13928DE7AB3FA</vt:lpwstr>
  </property>
  <property fmtid="{D5CDD505-2E9C-101B-9397-08002B2CF9AE}" pid="4" name="MediaServiceImageTags">
    <vt:lpwstr/>
  </property>
  <property fmtid="{D5CDD505-2E9C-101B-9397-08002B2CF9AE}" pid="5" name="GrammarlyDocumentId">
    <vt:lpwstr>9396864f1c3729f202135b37e71b1c958d4a9be26757720ba997670ea2df590a</vt:lpwstr>
  </property>
</Properties>
</file>