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330D" w14:textId="69A4EFBB" w:rsidR="001E2CD1" w:rsidRPr="001B0423" w:rsidRDefault="001B0423" w:rsidP="001B0423">
      <w:pPr>
        <w:spacing w:after="0"/>
        <w:rPr>
          <w:sz w:val="32"/>
          <w:szCs w:val="32"/>
        </w:rPr>
      </w:pPr>
      <w:r w:rsidRPr="001B0423">
        <w:rPr>
          <w:b/>
          <w:bCs/>
          <w:sz w:val="32"/>
          <w:szCs w:val="32"/>
        </w:rPr>
        <w:t>Hull College</w:t>
      </w:r>
    </w:p>
    <w:p w14:paraId="17AD66F1" w14:textId="0E364276" w:rsidR="001B0423" w:rsidRPr="001B0423" w:rsidRDefault="001B0423">
      <w:pPr>
        <w:rPr>
          <w:b/>
          <w:bCs/>
          <w:sz w:val="28"/>
          <w:szCs w:val="28"/>
        </w:rPr>
      </w:pPr>
      <w:r w:rsidRPr="001B0423">
        <w:rPr>
          <w:b/>
          <w:bCs/>
          <w:sz w:val="28"/>
          <w:szCs w:val="28"/>
        </w:rPr>
        <w:t>Summary of 2025-2029 access and participation plan</w:t>
      </w:r>
    </w:p>
    <w:p w14:paraId="6C7693FA" w14:textId="067021F2" w:rsidR="001B0423" w:rsidRDefault="001B0423">
      <w:pPr>
        <w:rPr>
          <w:b/>
          <w:bCs/>
        </w:rPr>
      </w:pPr>
    </w:p>
    <w:p w14:paraId="37D39C88" w14:textId="0B14BBFC" w:rsidR="001B0423" w:rsidRDefault="001B0423" w:rsidP="001B0423">
      <w:pPr>
        <w:spacing w:after="0"/>
        <w:rPr>
          <w:b/>
          <w:bCs/>
        </w:rPr>
      </w:pPr>
      <w:r>
        <w:rPr>
          <w:b/>
          <w:bCs/>
        </w:rPr>
        <w:t>What is an access and participation plan?</w:t>
      </w:r>
    </w:p>
    <w:p w14:paraId="56CF3909" w14:textId="42035F3F" w:rsidR="001B0423" w:rsidRDefault="001B0423">
      <w:r w:rsidRPr="001B0423">
        <w:t xml:space="preserve">An Access and Participation Plan </w:t>
      </w:r>
      <w:proofErr w:type="gramStart"/>
      <w:r w:rsidRPr="001B0423">
        <w:t>explain</w:t>
      </w:r>
      <w:r>
        <w:t>s</w:t>
      </w:r>
      <w:proofErr w:type="gramEnd"/>
      <w:r>
        <w:t xml:space="preserve"> </w:t>
      </w:r>
      <w:r w:rsidRPr="001B0423">
        <w:t>how a provider will support underrepresented groups to access, succeed in and progress through higher education.</w:t>
      </w:r>
    </w:p>
    <w:p w14:paraId="675DCEF9" w14:textId="4C7323C7" w:rsidR="00450DD7" w:rsidRDefault="00450DD7">
      <w:r w:rsidRPr="00450DD7">
        <w:t>You can see the full access and participation plan for</w:t>
      </w:r>
      <w:r>
        <w:t xml:space="preserve"> Hull College here:</w:t>
      </w:r>
      <w:r w:rsidR="006B7CF2">
        <w:t xml:space="preserve"> </w:t>
      </w:r>
      <w:hyperlink r:id="rId5" w:history="1">
        <w:r w:rsidR="006B7CF2" w:rsidRPr="006B7CF2">
          <w:rPr>
            <w:rStyle w:val="Hyperlink"/>
            <w:lang w:val="en"/>
          </w:rPr>
          <w:t>https://www.hull-college.ac.uk/app/uploads/2026/06/Hull-College_APP_2025-26_V1_FINAL.pdf</w:t>
        </w:r>
      </w:hyperlink>
    </w:p>
    <w:p w14:paraId="255E4A65" w14:textId="47961C20" w:rsidR="001B0423" w:rsidRDefault="001B0423" w:rsidP="001B0423">
      <w:pPr>
        <w:spacing w:after="0"/>
        <w:rPr>
          <w:b/>
          <w:bCs/>
        </w:rPr>
      </w:pPr>
      <w:r>
        <w:rPr>
          <w:b/>
          <w:bCs/>
        </w:rPr>
        <w:t>Key Points</w:t>
      </w:r>
    </w:p>
    <w:p w14:paraId="05C6BD65" w14:textId="26D2D072" w:rsidR="006F25F6" w:rsidRPr="006F25F6" w:rsidRDefault="006F25F6" w:rsidP="006F25F6">
      <w:r w:rsidRPr="006F25F6">
        <w:t>Hull College is</w:t>
      </w:r>
      <w:r>
        <w:t xml:space="preserve"> city-centre college that offers a range of further and higher education programmes. </w:t>
      </w:r>
      <w:r w:rsidRPr="006F25F6">
        <w:t xml:space="preserve"> The college primarily serves the local Hull area, with 97% of students living within five miles of the college. The student population includes high proportions of students from areas of socio-economic deprivation, alongside students with disabilities, young students, care-experienced students and other underrepresented groups.</w:t>
      </w:r>
    </w:p>
    <w:p w14:paraId="345C87DC" w14:textId="5A396F27" w:rsidR="006F25F6" w:rsidRDefault="006F25F6" w:rsidP="006F25F6">
      <w:r w:rsidRPr="006F25F6">
        <w:t xml:space="preserve">Analysis of performance identified gaps in continuation, completion, attainment and progression for students from disadvantaged backgrounds, disabled students, and younger learners. The Access and Participation Plan </w:t>
      </w:r>
      <w:proofErr w:type="gramStart"/>
      <w:r w:rsidR="00397449" w:rsidRPr="006F25F6">
        <w:t>focus</w:t>
      </w:r>
      <w:r w:rsidR="00397449">
        <w:t>es</w:t>
      </w:r>
      <w:proofErr w:type="gramEnd"/>
      <w:r w:rsidRPr="006F25F6">
        <w:t xml:space="preserve"> on reducing these gaps through targeted support, financial assistance, improved wellbeing provision, academic support and enhanced student engagement.</w:t>
      </w:r>
    </w:p>
    <w:p w14:paraId="128C0F64" w14:textId="6481DF9C" w:rsidR="00691A85" w:rsidRPr="006F25F6" w:rsidRDefault="00691A85" w:rsidP="006F25F6">
      <w:r>
        <w:t>See page 29-30 and 34-40 of the access and participation plan for more information.</w:t>
      </w:r>
    </w:p>
    <w:p w14:paraId="7D95B0FB" w14:textId="598639E0" w:rsidR="001B0423" w:rsidRDefault="00AD642B" w:rsidP="00AD642B">
      <w:pPr>
        <w:spacing w:after="0"/>
        <w:rPr>
          <w:b/>
          <w:bCs/>
        </w:rPr>
      </w:pPr>
      <w:r>
        <w:rPr>
          <w:b/>
          <w:bCs/>
        </w:rPr>
        <w:t>Fee</w:t>
      </w:r>
      <w:r w:rsidR="00F533B5">
        <w:rPr>
          <w:b/>
          <w:bCs/>
        </w:rPr>
        <w:t>s</w:t>
      </w:r>
      <w:r>
        <w:rPr>
          <w:b/>
          <w:bCs/>
        </w:rPr>
        <w:t xml:space="preserve"> we charge</w:t>
      </w:r>
    </w:p>
    <w:p w14:paraId="3E92B6D8" w14:textId="2908E9D6" w:rsidR="00A831D5" w:rsidRDefault="00A831D5">
      <w:r>
        <w:t xml:space="preserve">The maximum fees for full-time degree programmes </w:t>
      </w:r>
      <w:r w:rsidR="00C6376F">
        <w:t>are</w:t>
      </w:r>
      <w:r>
        <w:t xml:space="preserve"> £6950</w:t>
      </w:r>
      <w:r w:rsidR="001F2FA9">
        <w:t xml:space="preserve"> per annum, for full-time postgraduate ITT is £6950 per annum, and for full-time higher national certificates/diploma programmes is £5490 per annum.</w:t>
      </w:r>
    </w:p>
    <w:p w14:paraId="61A540E4" w14:textId="20A2AA33" w:rsidR="001F2FA9" w:rsidRDefault="001F2FA9" w:rsidP="001F2FA9">
      <w:r>
        <w:t xml:space="preserve">The maximum fees for part-time degree programmes </w:t>
      </w:r>
      <w:r w:rsidR="00C6376F">
        <w:t>are</w:t>
      </w:r>
      <w:r>
        <w:t xml:space="preserve"> £</w:t>
      </w:r>
      <w:r w:rsidR="00B675CE">
        <w:t>5625</w:t>
      </w:r>
      <w:r>
        <w:t xml:space="preserve"> per annum, and</w:t>
      </w:r>
      <w:r w:rsidR="00B675CE" w:rsidRPr="00B675CE">
        <w:t xml:space="preserve"> </w:t>
      </w:r>
      <w:r w:rsidR="00B675CE">
        <w:t>for part-time postgraduate ITT is £3550 per annum</w:t>
      </w:r>
      <w:r>
        <w:t>.</w:t>
      </w:r>
    </w:p>
    <w:p w14:paraId="76F4DF88" w14:textId="7150A9E5" w:rsidR="00AD642B" w:rsidRDefault="00F533B5">
      <w:r>
        <w:t xml:space="preserve">See page 53 </w:t>
      </w:r>
      <w:r w:rsidR="00A831D5">
        <w:t>of the access and participation plan for more information.</w:t>
      </w:r>
    </w:p>
    <w:p w14:paraId="795320CC" w14:textId="287ACA44" w:rsidR="00AD642B" w:rsidRDefault="00AD642B" w:rsidP="00AD642B">
      <w:pPr>
        <w:spacing w:after="0"/>
        <w:rPr>
          <w:b/>
          <w:bCs/>
        </w:rPr>
      </w:pPr>
      <w:r>
        <w:rPr>
          <w:b/>
          <w:bCs/>
        </w:rPr>
        <w:t>Financial Help Available</w:t>
      </w:r>
    </w:p>
    <w:p w14:paraId="1264AA04" w14:textId="58A0152D" w:rsidR="0089093B" w:rsidRDefault="00AD02F7">
      <w:r>
        <w:t>We offer financial support to eligible students via a range of bursaries</w:t>
      </w:r>
      <w:r w:rsidR="0089093B">
        <w:t xml:space="preserve">. Information regarding financial support and the eligibility criteria are available on the college website; </w:t>
      </w:r>
      <w:r w:rsidR="00B017E6">
        <w:t xml:space="preserve">here: </w:t>
      </w:r>
      <w:hyperlink r:id="rId6" w:history="1">
        <w:r w:rsidR="00B017E6" w:rsidRPr="00B017E6">
          <w:rPr>
            <w:rStyle w:val="Hyperlink"/>
          </w:rPr>
          <w:t>Degree Student Finance | Fees and Funding | Hull College</w:t>
        </w:r>
      </w:hyperlink>
      <w:r w:rsidR="0089093B">
        <w:t xml:space="preserve"> </w:t>
      </w:r>
    </w:p>
    <w:p w14:paraId="5BF80802" w14:textId="5C82CA78" w:rsidR="0089093B" w:rsidRDefault="0089093B" w:rsidP="00496782">
      <w:pPr>
        <w:spacing w:after="0"/>
      </w:pPr>
      <w:r>
        <w:t>Students</w:t>
      </w:r>
      <w:r w:rsidR="00496782">
        <w:t xml:space="preserve"> from</w:t>
      </w:r>
      <w:r>
        <w:t xml:space="preserve"> </w:t>
      </w:r>
      <w:r w:rsidR="00496782" w:rsidRPr="00496782">
        <w:t>underrepresented and disadvantaged backgrounds</w:t>
      </w:r>
      <w:r w:rsidR="00496782">
        <w:t xml:space="preserve"> may be eligible for the following financial support:</w:t>
      </w:r>
    </w:p>
    <w:p w14:paraId="5FB34A34" w14:textId="7C3EB38C" w:rsidR="00496782" w:rsidRDefault="00496782" w:rsidP="00496782">
      <w:pPr>
        <w:pStyle w:val="ListParagraph"/>
        <w:numPr>
          <w:ilvl w:val="0"/>
          <w:numId w:val="2"/>
        </w:numPr>
        <w:spacing w:after="0"/>
      </w:pPr>
      <w:r>
        <w:lastRenderedPageBreak/>
        <w:t xml:space="preserve">Cash bursaries for eligible students include: </w:t>
      </w:r>
    </w:p>
    <w:p w14:paraId="032B138F" w14:textId="71D533A3" w:rsidR="00496782" w:rsidRDefault="00496782" w:rsidP="00496782">
      <w:pPr>
        <w:pStyle w:val="ListParagraph"/>
        <w:numPr>
          <w:ilvl w:val="0"/>
          <w:numId w:val="1"/>
        </w:numPr>
      </w:pPr>
      <w:r w:rsidRPr="00A24AC0">
        <w:t xml:space="preserve">Single Parent Bursary </w:t>
      </w:r>
      <w:r w:rsidR="00A24AC0" w:rsidRPr="00A24AC0">
        <w:t xml:space="preserve">- </w:t>
      </w:r>
      <w:r>
        <w:t>Supports students who are single parents with dependants under the age of 18.</w:t>
      </w:r>
    </w:p>
    <w:p w14:paraId="7C95C28A" w14:textId="49CB0CB1" w:rsidR="00496782" w:rsidRDefault="00496782" w:rsidP="00496782">
      <w:pPr>
        <w:pStyle w:val="ListParagraph"/>
        <w:numPr>
          <w:ilvl w:val="0"/>
          <w:numId w:val="1"/>
        </w:numPr>
      </w:pPr>
      <w:r w:rsidRPr="00A24AC0">
        <w:t xml:space="preserve">Inclusion Bursary </w:t>
      </w:r>
      <w:r w:rsidR="00A24AC0">
        <w:t xml:space="preserve">- </w:t>
      </w:r>
      <w:r>
        <w:t>Supports students with a declared disability.</w:t>
      </w:r>
    </w:p>
    <w:p w14:paraId="13A357E4" w14:textId="3D44DA22" w:rsidR="00496782" w:rsidRDefault="00496782" w:rsidP="00496782">
      <w:pPr>
        <w:pStyle w:val="ListParagraph"/>
        <w:numPr>
          <w:ilvl w:val="0"/>
          <w:numId w:val="1"/>
        </w:numPr>
      </w:pPr>
      <w:r w:rsidRPr="00A24AC0">
        <w:t xml:space="preserve">Young Progressors Bursary </w:t>
      </w:r>
      <w:r w:rsidR="00A24AC0">
        <w:t xml:space="preserve">- </w:t>
      </w:r>
      <w:r>
        <w:t>Supports students under the age of 21 entering higher education.</w:t>
      </w:r>
    </w:p>
    <w:p w14:paraId="5E8174FE" w14:textId="10EAD4FD" w:rsidR="00496782" w:rsidRDefault="00496782" w:rsidP="00496782">
      <w:pPr>
        <w:pStyle w:val="ListParagraph"/>
        <w:numPr>
          <w:ilvl w:val="0"/>
          <w:numId w:val="1"/>
        </w:numPr>
      </w:pPr>
      <w:r w:rsidRPr="00A24AC0">
        <w:t xml:space="preserve">Mark Jones Bursary </w:t>
      </w:r>
      <w:r w:rsidR="00A24AC0">
        <w:t xml:space="preserve">- </w:t>
      </w:r>
      <w:r>
        <w:t>Supports students who are care experienced.</w:t>
      </w:r>
    </w:p>
    <w:p w14:paraId="61D2CF52" w14:textId="5288B5D6" w:rsidR="00496782" w:rsidRDefault="00496782" w:rsidP="00496782">
      <w:pPr>
        <w:pStyle w:val="ListParagraph"/>
        <w:numPr>
          <w:ilvl w:val="0"/>
          <w:numId w:val="1"/>
        </w:numPr>
      </w:pPr>
      <w:r w:rsidRPr="00A24AC0">
        <w:t>Wilberforce Bursary</w:t>
      </w:r>
      <w:r w:rsidR="00A24AC0">
        <w:t xml:space="preserve"> - </w:t>
      </w:r>
      <w:r>
        <w:t>Supports students who live in areas of high socio-economic deprivation (IMD Quintiles 1 and 2).</w:t>
      </w:r>
    </w:p>
    <w:p w14:paraId="712B150B" w14:textId="77777777" w:rsidR="00496782" w:rsidRDefault="00496782" w:rsidP="00496782">
      <w:pPr>
        <w:pStyle w:val="ListParagraph"/>
      </w:pPr>
    </w:p>
    <w:p w14:paraId="6F088F2D" w14:textId="05AEC69A" w:rsidR="003C1901" w:rsidRDefault="00496782" w:rsidP="00496782">
      <w:pPr>
        <w:pStyle w:val="ListParagraph"/>
        <w:numPr>
          <w:ilvl w:val="0"/>
          <w:numId w:val="2"/>
        </w:numPr>
      </w:pPr>
      <w:r w:rsidRPr="00496782">
        <w:t xml:space="preserve">Hardship Support Fund </w:t>
      </w:r>
      <w:r w:rsidR="00A24AC0">
        <w:t>– is a discretionary fund that p</w:t>
      </w:r>
      <w:r>
        <w:t>rovides grants or short-term loans to students experiencing unexpected or significant financial difficulties during their studies.</w:t>
      </w:r>
    </w:p>
    <w:p w14:paraId="6D6FC93A" w14:textId="28143553" w:rsidR="00A24AC0" w:rsidRDefault="00A24AC0" w:rsidP="00496782">
      <w:pPr>
        <w:pStyle w:val="ListParagraph"/>
        <w:numPr>
          <w:ilvl w:val="0"/>
          <w:numId w:val="2"/>
        </w:numPr>
      </w:pPr>
      <w:r>
        <w:t>Disabled Student Allowance</w:t>
      </w:r>
      <w:r w:rsidR="00590F4B">
        <w:t xml:space="preserve"> (DSA)</w:t>
      </w:r>
      <w:r>
        <w:t xml:space="preserve"> Contributions – the college provides </w:t>
      </w:r>
      <w:r w:rsidR="00590F4B">
        <w:t>a contribution towards DSA costs for student accessing this support.</w:t>
      </w:r>
    </w:p>
    <w:p w14:paraId="206DF883" w14:textId="16ECA77E" w:rsidR="00590F4B" w:rsidRDefault="00590F4B" w:rsidP="00590F4B">
      <w:r>
        <w:t xml:space="preserve">Students </w:t>
      </w:r>
      <w:r w:rsidR="00B017E6">
        <w:t xml:space="preserve">who are eligible to receive bursaries are identified based on information provided at enrolment. Students are only eligible for one award, which will be the highest value for which they qualify. </w:t>
      </w:r>
    </w:p>
    <w:p w14:paraId="7970BEC2" w14:textId="5FE33574" w:rsidR="00F533B5" w:rsidRDefault="00F533B5" w:rsidP="00590F4B">
      <w:r>
        <w:t xml:space="preserve">See pages </w:t>
      </w:r>
      <w:r w:rsidRPr="00F533B5">
        <w:t>16, 22–23, 32–33</w:t>
      </w:r>
      <w:r>
        <w:t xml:space="preserve"> of the access and participation plan for further information.</w:t>
      </w:r>
    </w:p>
    <w:p w14:paraId="25BF85D3" w14:textId="5D309B1D" w:rsidR="00B017E6" w:rsidRDefault="00B017E6" w:rsidP="00D20633">
      <w:pPr>
        <w:spacing w:after="0"/>
      </w:pPr>
      <w:r>
        <w:rPr>
          <w:b/>
          <w:bCs/>
        </w:rPr>
        <w:t>Information for students</w:t>
      </w:r>
    </w:p>
    <w:p w14:paraId="768B32FD" w14:textId="5B2FB376" w:rsidR="00AD642B" w:rsidRDefault="00B017E6">
      <w:r>
        <w:t xml:space="preserve">We provide financial information for current and prospective students on the College website at the following link: </w:t>
      </w:r>
      <w:hyperlink r:id="rId7" w:history="1">
        <w:r w:rsidRPr="00B017E6">
          <w:rPr>
            <w:rStyle w:val="Hyperlink"/>
          </w:rPr>
          <w:t>Degree Student Finance | Fees and Funding | Hull College</w:t>
        </w:r>
      </w:hyperlink>
      <w:r w:rsidR="0089093B">
        <w:t xml:space="preserve"> </w:t>
      </w:r>
    </w:p>
    <w:p w14:paraId="395116AB" w14:textId="77777777" w:rsidR="00D20633" w:rsidRDefault="00B017E6">
      <w:r>
        <w:t xml:space="preserve">Course fees for individual courses are advertised on the course pages of the College website, and students are provided with information </w:t>
      </w:r>
      <w:r w:rsidR="00D20633">
        <w:t>through applicant information and literature, induction and orientation activities, student handbook, learner services and the HE Success Coach support.</w:t>
      </w:r>
    </w:p>
    <w:p w14:paraId="1B68499F" w14:textId="24619E02" w:rsidR="00B017E6" w:rsidRDefault="00D20633">
      <w:r>
        <w:t>See pages 32-33 of the access and participation plan for more information.</w:t>
      </w:r>
      <w:r w:rsidR="00B017E6">
        <w:t xml:space="preserve"> </w:t>
      </w:r>
    </w:p>
    <w:p w14:paraId="08B804CB" w14:textId="013EC389" w:rsidR="00D20633" w:rsidRDefault="00D20633" w:rsidP="00D20633">
      <w:pPr>
        <w:spacing w:after="0"/>
        <w:rPr>
          <w:b/>
          <w:bCs/>
        </w:rPr>
      </w:pPr>
      <w:r>
        <w:rPr>
          <w:b/>
          <w:bCs/>
        </w:rPr>
        <w:t xml:space="preserve">What </w:t>
      </w:r>
      <w:r w:rsidR="00B60CE6">
        <w:rPr>
          <w:b/>
          <w:bCs/>
        </w:rPr>
        <w:t>are we</w:t>
      </w:r>
      <w:r>
        <w:rPr>
          <w:b/>
          <w:bCs/>
        </w:rPr>
        <w:t xml:space="preserve"> aiming to achieve</w:t>
      </w:r>
      <w:r w:rsidR="004053EB">
        <w:rPr>
          <w:b/>
          <w:bCs/>
        </w:rPr>
        <w:t>?</w:t>
      </w:r>
    </w:p>
    <w:p w14:paraId="3864B05A" w14:textId="77777777" w:rsidR="00CE09D7" w:rsidRDefault="00CE09D7">
      <w:r>
        <w:t>We are aiming to achieve improvements in the following areas by 2030 under this access and participation plan:</w:t>
      </w:r>
    </w:p>
    <w:p w14:paraId="6F6A8FE0" w14:textId="4B92CCEA" w:rsidR="004053EB" w:rsidRPr="004053EB" w:rsidRDefault="004053EB" w:rsidP="004053EB">
      <w:pPr>
        <w:pStyle w:val="ListParagraph"/>
        <w:numPr>
          <w:ilvl w:val="0"/>
          <w:numId w:val="3"/>
        </w:numPr>
      </w:pPr>
      <w:r w:rsidRPr="004053EB">
        <w:t>Support the achievement rates of students in the 14-16 ‘school’ provision who are underrepresented in Higher Education and/or socio-economically disadvantaged</w:t>
      </w:r>
    </w:p>
    <w:p w14:paraId="661E71D8" w14:textId="23B7D45B" w:rsidR="004053EB" w:rsidRPr="004053EB" w:rsidRDefault="004053EB" w:rsidP="004053EB">
      <w:pPr>
        <w:pStyle w:val="ListParagraph"/>
        <w:numPr>
          <w:ilvl w:val="0"/>
          <w:numId w:val="3"/>
        </w:numPr>
      </w:pPr>
      <w:r>
        <w:t>I</w:t>
      </w:r>
      <w:r w:rsidRPr="004053EB">
        <w:t>ncrease equality of opportunity for students who live in areas of high deprivation to complete their studies</w:t>
      </w:r>
      <w:r>
        <w:t>.</w:t>
      </w:r>
    </w:p>
    <w:p w14:paraId="39026AC6" w14:textId="38F572A2" w:rsidR="004053EB" w:rsidRPr="004053EB" w:rsidRDefault="004053EB" w:rsidP="004053EB">
      <w:pPr>
        <w:pStyle w:val="ListParagraph"/>
        <w:numPr>
          <w:ilvl w:val="0"/>
          <w:numId w:val="3"/>
        </w:numPr>
      </w:pPr>
      <w:r>
        <w:t>I</w:t>
      </w:r>
      <w:r w:rsidRPr="004053EB">
        <w:t xml:space="preserve">ncrease equality of opportunity for students who live in areas of high socio-economic deprivation to secure a good grade for their studies at level 5 </w:t>
      </w:r>
      <w:r>
        <w:t>or 6</w:t>
      </w:r>
      <w:r w:rsidRPr="004053EB">
        <w:t xml:space="preserve">. </w:t>
      </w:r>
    </w:p>
    <w:p w14:paraId="2CC6F8B6" w14:textId="4E002722" w:rsidR="004053EB" w:rsidRPr="004053EB" w:rsidRDefault="004053EB" w:rsidP="004053EB">
      <w:pPr>
        <w:pStyle w:val="ListParagraph"/>
        <w:numPr>
          <w:ilvl w:val="0"/>
          <w:numId w:val="3"/>
        </w:numPr>
      </w:pPr>
      <w:r w:rsidRPr="004053EB">
        <w:lastRenderedPageBreak/>
        <w:t xml:space="preserve">Increase equality of opportunity for students who are disabled to successfully remain on their course and complete their studies. </w:t>
      </w:r>
    </w:p>
    <w:p w14:paraId="61FE4675" w14:textId="1AFAE10F" w:rsidR="00D20633" w:rsidRDefault="004053EB" w:rsidP="004053EB">
      <w:pPr>
        <w:pStyle w:val="ListParagraph"/>
        <w:numPr>
          <w:ilvl w:val="0"/>
          <w:numId w:val="3"/>
        </w:numPr>
      </w:pPr>
      <w:r>
        <w:t>I</w:t>
      </w:r>
      <w:r w:rsidRPr="004053EB">
        <w:t xml:space="preserve">ncrease equality of opportunity for students who are aged under 21 to access and continue in higher education. </w:t>
      </w:r>
    </w:p>
    <w:p w14:paraId="77B6B4A2" w14:textId="7B963D00" w:rsidR="004053EB" w:rsidRDefault="004053EB" w:rsidP="00A831D5">
      <w:r>
        <w:t xml:space="preserve">See page 6 of the access and participation plan for more information. </w:t>
      </w:r>
    </w:p>
    <w:p w14:paraId="2BCDF5D4" w14:textId="21488F85" w:rsidR="004053EB" w:rsidRDefault="004053EB" w:rsidP="004053EB">
      <w:pPr>
        <w:spacing w:after="0"/>
        <w:rPr>
          <w:b/>
          <w:bCs/>
        </w:rPr>
      </w:pPr>
      <w:r>
        <w:rPr>
          <w:b/>
          <w:bCs/>
        </w:rPr>
        <w:t>What are doing to address key risks to equality of opportunity?</w:t>
      </w:r>
    </w:p>
    <w:p w14:paraId="6C1D2FB5" w14:textId="77777777" w:rsidR="00B32533" w:rsidRPr="00B32533" w:rsidRDefault="00B32533" w:rsidP="00B32533">
      <w:r w:rsidRPr="00B32533">
        <w:t>In relation to personal support, the College will provide individual guidance and support through a Higher Education Success Coach. It will also establish dedicated disability focus groups and offer self-advocacy training for disabled students. In addition, support for Disabled Students’ Allowance (DSA) applications will be enhanced to ensure students can access the funding and adjustments they are entitled to.</w:t>
      </w:r>
    </w:p>
    <w:p w14:paraId="36BC3069" w14:textId="77777777" w:rsidR="00B32533" w:rsidRPr="00B32533" w:rsidRDefault="00B32533" w:rsidP="00B32533">
      <w:r w:rsidRPr="00B32533">
        <w:t>To support mental health and wellbeing, the College will provide counselling and wider wellbeing services, alongside staff trained in Mental Health First Aid. It will also work to develop a positive and inclusive higher education culture, supported by dedicated HE social spaces and wellbeing-focused initiatives.</w:t>
      </w:r>
    </w:p>
    <w:p w14:paraId="6C99F725" w14:textId="77777777" w:rsidR="00B32533" w:rsidRPr="00B32533" w:rsidRDefault="00B32533" w:rsidP="00B32533">
      <w:r w:rsidRPr="00B32533">
        <w:t>Financial support will include targeted bursaries for underrepresented groups as well as hardship funding for students experiencing financial difficulty. These provisions will be supported by campaigns to promote awareness of available financial support.</w:t>
      </w:r>
    </w:p>
    <w:p w14:paraId="69AB3FD3" w14:textId="77777777" w:rsidR="00B32533" w:rsidRPr="00B32533" w:rsidRDefault="00B32533" w:rsidP="00B32533">
      <w:r w:rsidRPr="00B32533">
        <w:t>Academic support will be strengthened through enhanced disability support and the implementation of reasonable adjustments. Students will have access to study skills workshops and one-to-one coaching, as well as personal tutor and supervisory support. The College will also promote inclusive curriculum and assessment design, alongside transition and bridging activities delivered through the “Next Step to Success” programme.</w:t>
      </w:r>
    </w:p>
    <w:p w14:paraId="69BC6561" w14:textId="77777777" w:rsidR="00B32533" w:rsidRPr="00B32533" w:rsidRDefault="00B32533" w:rsidP="00B32533">
      <w:r w:rsidRPr="00B32533">
        <w:t>Finally, the College will improve insight and understanding by conducting ongoing research and gathering student feedback to better understand barriers to participation. This evidence will be used to inform and refine future interventions.</w:t>
      </w:r>
    </w:p>
    <w:p w14:paraId="5B07612E" w14:textId="514DEE85" w:rsidR="004053EB" w:rsidRDefault="00A831D5" w:rsidP="004053EB">
      <w:r>
        <w:t>See pages 15-23 of the access and participation plan for more information.</w:t>
      </w:r>
    </w:p>
    <w:p w14:paraId="5FC47F2C" w14:textId="4413A2C0" w:rsidR="00B32533" w:rsidRDefault="00B32533" w:rsidP="00B32533">
      <w:pPr>
        <w:spacing w:after="0"/>
      </w:pPr>
      <w:r>
        <w:rPr>
          <w:b/>
          <w:bCs/>
        </w:rPr>
        <w:t>How can students get involved?</w:t>
      </w:r>
    </w:p>
    <w:p w14:paraId="75033CFE" w14:textId="17DA4151" w:rsidR="00B32533" w:rsidRDefault="00B85E6D" w:rsidP="004053EB">
      <w:r>
        <w:t xml:space="preserve">Students </w:t>
      </w:r>
      <w:r w:rsidRPr="00B85E6D">
        <w:t>feedback directly informed the development of the plan, particularly in relation to mental health and cost-of-living challenges. The college intends to include students from target groups in ongoing monitoring and review activities</w:t>
      </w:r>
      <w:r>
        <w:t>, which includes their representation at the access and participation working group.</w:t>
      </w:r>
    </w:p>
    <w:p w14:paraId="62B9EE56" w14:textId="6859452A" w:rsidR="000666E9" w:rsidRDefault="000666E9" w:rsidP="004053EB">
      <w:r>
        <w:t>More information on this can be found on pages 30-31 of the access and participation plan.</w:t>
      </w:r>
    </w:p>
    <w:p w14:paraId="1F78EA79" w14:textId="77777777" w:rsidR="000666E9" w:rsidRDefault="000666E9" w:rsidP="004053EB"/>
    <w:p w14:paraId="59429164" w14:textId="77777777" w:rsidR="00B60CE6" w:rsidRDefault="00B60CE6" w:rsidP="004053EB"/>
    <w:p w14:paraId="1B2D3D27" w14:textId="7BBB0B77" w:rsidR="000666E9" w:rsidRDefault="000666E9" w:rsidP="000666E9">
      <w:pPr>
        <w:spacing w:after="0"/>
        <w:rPr>
          <w:b/>
          <w:bCs/>
        </w:rPr>
      </w:pPr>
      <w:r>
        <w:rPr>
          <w:b/>
          <w:bCs/>
        </w:rPr>
        <w:t>Evaluation – how will we measure what we have achieved?</w:t>
      </w:r>
    </w:p>
    <w:p w14:paraId="50FF6074" w14:textId="77777777" w:rsidR="00E936CC" w:rsidRPr="00E936CC" w:rsidRDefault="00E936CC" w:rsidP="00E936CC">
      <w:r w:rsidRPr="00E936CC">
        <w:t>Hull College will adopt an evidence-informed approach to evaluation, drawing on a wide range of sources including student data, surveys, focus groups, student insight activities, feedback mechanisms, and relevant sector research to inform the delivery and continuous improvement of its interventions. The College is also embedding Theory of Change methodologies across its intervention strategies and is strengthening its overall evaluation capability through staff development and enhanced data collection practices.</w:t>
      </w:r>
    </w:p>
    <w:p w14:paraId="7024177B" w14:textId="77777777" w:rsidR="00E936CC" w:rsidRPr="00E936CC" w:rsidRDefault="00E936CC" w:rsidP="00E936CC">
      <w:r w:rsidRPr="00E936CC">
        <w:t>A range of evaluation activities will be used to assess impact and effectiveness. These will include student surveys, focus groups, reflective practice, longitudinal tracking of student outcomes, analysis of student engagement and achievement data, research and insight activities, and ongoing monitoring of participation in, and impact from, interventions.</w:t>
      </w:r>
    </w:p>
    <w:p w14:paraId="33A5C59E" w14:textId="77777777" w:rsidR="00E936CC" w:rsidRPr="00E936CC" w:rsidRDefault="00E936CC" w:rsidP="00E936CC">
      <w:r w:rsidRPr="00E936CC">
        <w:t>Progress will be regularly monitored through key governance and operational groups, including the Access and Participation Working Group, the Student Engagement Committee, the Planning and Resources Committee, the Academic Board, and the Board of Governors. In addition, findings will be recorded, published, and shared through annual reports, the Access and Participation Plan, and summary documents made available on the College website. These outputs will also be communicated to relevant stakeholders to support transparency and ongoing improvement.</w:t>
      </w:r>
    </w:p>
    <w:p w14:paraId="7848D655" w14:textId="509EF00E" w:rsidR="000666E9" w:rsidRDefault="00A831D5" w:rsidP="004053EB">
      <w:r>
        <w:t>Additional information can be found on pages 30-32 of the access and participation plan.</w:t>
      </w:r>
    </w:p>
    <w:p w14:paraId="0D0D64F0" w14:textId="48C06477" w:rsidR="00E936CC" w:rsidRDefault="00E936CC" w:rsidP="00E936CC">
      <w:pPr>
        <w:spacing w:after="0"/>
      </w:pPr>
      <w:r>
        <w:rPr>
          <w:b/>
          <w:bCs/>
        </w:rPr>
        <w:t>Contact details for further information</w:t>
      </w:r>
    </w:p>
    <w:p w14:paraId="46AA4B60" w14:textId="773F3550" w:rsidR="00E936CC" w:rsidRDefault="00E936CC" w:rsidP="00E936CC">
      <w:pPr>
        <w:spacing w:after="0"/>
      </w:pPr>
      <w:r>
        <w:t>Please contact the following for more information:</w:t>
      </w:r>
    </w:p>
    <w:p w14:paraId="7F01A271" w14:textId="77777777" w:rsidR="00E936CC" w:rsidRDefault="00E936CC" w:rsidP="00E936CC">
      <w:pPr>
        <w:spacing w:after="0"/>
      </w:pPr>
    </w:p>
    <w:p w14:paraId="33102064" w14:textId="590E7159" w:rsidR="00E936CC" w:rsidRDefault="00E936CC" w:rsidP="00E936CC">
      <w:pPr>
        <w:spacing w:after="0"/>
      </w:pPr>
      <w:r>
        <w:t>Name:</w:t>
      </w:r>
      <w:r>
        <w:tab/>
      </w:r>
      <w:r>
        <w:tab/>
        <w:t>Claire Heke</w:t>
      </w:r>
    </w:p>
    <w:p w14:paraId="1111BB2C" w14:textId="5475A477" w:rsidR="00E936CC" w:rsidRDefault="00E936CC" w:rsidP="00E936CC">
      <w:pPr>
        <w:spacing w:after="0"/>
      </w:pPr>
      <w:r>
        <w:t>e-mail:</w:t>
      </w:r>
      <w:r>
        <w:tab/>
      </w:r>
      <w:hyperlink r:id="rId8" w:history="1">
        <w:r w:rsidR="00391A58" w:rsidRPr="006C79DB">
          <w:rPr>
            <w:rStyle w:val="Hyperlink"/>
          </w:rPr>
          <w:t>Claire.Heke@hull-college.ac.uk</w:t>
        </w:r>
      </w:hyperlink>
      <w:r w:rsidR="00391A58">
        <w:t xml:space="preserve"> </w:t>
      </w:r>
    </w:p>
    <w:p w14:paraId="7BFD0D3D" w14:textId="5734A22A" w:rsidR="00E936CC" w:rsidRDefault="00E936CC" w:rsidP="00E936CC">
      <w:pPr>
        <w:spacing w:after="0"/>
      </w:pPr>
      <w:r>
        <w:t>Phone:</w:t>
      </w:r>
      <w:r w:rsidR="00391A58">
        <w:tab/>
      </w:r>
      <w:r w:rsidR="00391A58" w:rsidRPr="00391A58">
        <w:t>01482 329943</w:t>
      </w:r>
    </w:p>
    <w:p w14:paraId="65387D56" w14:textId="77777777" w:rsidR="00E936CC" w:rsidRDefault="00E936CC" w:rsidP="00E936CC">
      <w:pPr>
        <w:spacing w:after="0"/>
      </w:pPr>
    </w:p>
    <w:p w14:paraId="3956A00E" w14:textId="1CD31035" w:rsidR="00E936CC" w:rsidRDefault="00E936CC" w:rsidP="00E936CC">
      <w:pPr>
        <w:spacing w:after="0"/>
      </w:pPr>
      <w:r>
        <w:t>The full access and participation plan is available on the Hull College website at the following link:</w:t>
      </w:r>
      <w:r w:rsidR="002847CE">
        <w:t xml:space="preserve"> </w:t>
      </w:r>
      <w:hyperlink r:id="rId9" w:history="1">
        <w:r w:rsidR="002847CE" w:rsidRPr="002847CE">
          <w:rPr>
            <w:rStyle w:val="Hyperlink"/>
            <w:lang w:val="en"/>
          </w:rPr>
          <w:t>https://www.hull-college.ac.uk/app/uploads/2026/06/Hull-College_APP_2025-26_V1_FINAL.pdf</w:t>
        </w:r>
      </w:hyperlink>
    </w:p>
    <w:p w14:paraId="1CC73F43" w14:textId="77777777" w:rsidR="00E936CC" w:rsidRPr="00E936CC" w:rsidRDefault="00E936CC" w:rsidP="00E936CC">
      <w:pPr>
        <w:spacing w:after="0"/>
      </w:pPr>
    </w:p>
    <w:sectPr w:rsidR="00E936CC" w:rsidRPr="00E936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B292"/>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4B30AC"/>
    <w:multiLevelType w:val="hybridMultilevel"/>
    <w:tmpl w:val="EA185F98"/>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2" w15:restartNumberingAfterBreak="0">
    <w:nsid w:val="4CE77BAD"/>
    <w:multiLevelType w:val="hybridMultilevel"/>
    <w:tmpl w:val="EB3A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9264A0"/>
    <w:multiLevelType w:val="hybridMultilevel"/>
    <w:tmpl w:val="4948AD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6080947">
    <w:abstractNumId w:val="2"/>
  </w:num>
  <w:num w:numId="2" w16cid:durableId="1749646587">
    <w:abstractNumId w:val="3"/>
  </w:num>
  <w:num w:numId="3" w16cid:durableId="910115978">
    <w:abstractNumId w:val="1"/>
  </w:num>
  <w:num w:numId="4" w16cid:durableId="626207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423"/>
    <w:rsid w:val="000666E9"/>
    <w:rsid w:val="0016650F"/>
    <w:rsid w:val="001B0423"/>
    <w:rsid w:val="001E2CD1"/>
    <w:rsid w:val="001F2FA9"/>
    <w:rsid w:val="002847CE"/>
    <w:rsid w:val="00391A58"/>
    <w:rsid w:val="00397449"/>
    <w:rsid w:val="003C1901"/>
    <w:rsid w:val="004053EB"/>
    <w:rsid w:val="00450DD7"/>
    <w:rsid w:val="00496782"/>
    <w:rsid w:val="00590F4B"/>
    <w:rsid w:val="00691A85"/>
    <w:rsid w:val="006B7CF2"/>
    <w:rsid w:val="006F25F6"/>
    <w:rsid w:val="00875D41"/>
    <w:rsid w:val="0089093B"/>
    <w:rsid w:val="00A24AC0"/>
    <w:rsid w:val="00A831D5"/>
    <w:rsid w:val="00AB2758"/>
    <w:rsid w:val="00AD02F7"/>
    <w:rsid w:val="00AD642B"/>
    <w:rsid w:val="00B017E6"/>
    <w:rsid w:val="00B32533"/>
    <w:rsid w:val="00B60CE6"/>
    <w:rsid w:val="00B675CE"/>
    <w:rsid w:val="00B85E6D"/>
    <w:rsid w:val="00C6376F"/>
    <w:rsid w:val="00CE09D7"/>
    <w:rsid w:val="00D20633"/>
    <w:rsid w:val="00D70410"/>
    <w:rsid w:val="00DA1E13"/>
    <w:rsid w:val="00E936CC"/>
    <w:rsid w:val="00F53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8C44"/>
  <w15:chartTrackingRefBased/>
  <w15:docId w15:val="{12292B11-A838-4BAA-B371-785D8B54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423"/>
    <w:rPr>
      <w:rFonts w:eastAsiaTheme="majorEastAsia" w:cstheme="majorBidi"/>
      <w:color w:val="272727" w:themeColor="text1" w:themeTint="D8"/>
    </w:rPr>
  </w:style>
  <w:style w:type="paragraph" w:styleId="Title">
    <w:name w:val="Title"/>
    <w:basedOn w:val="Normal"/>
    <w:next w:val="Normal"/>
    <w:link w:val="TitleChar"/>
    <w:uiPriority w:val="10"/>
    <w:qFormat/>
    <w:rsid w:val="001B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423"/>
    <w:pPr>
      <w:spacing w:before="160"/>
      <w:jc w:val="center"/>
    </w:pPr>
    <w:rPr>
      <w:i/>
      <w:iCs/>
      <w:color w:val="404040" w:themeColor="text1" w:themeTint="BF"/>
    </w:rPr>
  </w:style>
  <w:style w:type="character" w:customStyle="1" w:styleId="QuoteChar">
    <w:name w:val="Quote Char"/>
    <w:basedOn w:val="DefaultParagraphFont"/>
    <w:link w:val="Quote"/>
    <w:uiPriority w:val="29"/>
    <w:rsid w:val="001B0423"/>
    <w:rPr>
      <w:i/>
      <w:iCs/>
      <w:color w:val="404040" w:themeColor="text1" w:themeTint="BF"/>
    </w:rPr>
  </w:style>
  <w:style w:type="paragraph" w:styleId="ListParagraph">
    <w:name w:val="List Paragraph"/>
    <w:basedOn w:val="Normal"/>
    <w:uiPriority w:val="34"/>
    <w:qFormat/>
    <w:rsid w:val="001B0423"/>
    <w:pPr>
      <w:ind w:left="720"/>
      <w:contextualSpacing/>
    </w:pPr>
  </w:style>
  <w:style w:type="character" w:styleId="IntenseEmphasis">
    <w:name w:val="Intense Emphasis"/>
    <w:basedOn w:val="DefaultParagraphFont"/>
    <w:uiPriority w:val="21"/>
    <w:qFormat/>
    <w:rsid w:val="001B0423"/>
    <w:rPr>
      <w:i/>
      <w:iCs/>
      <w:color w:val="0F4761" w:themeColor="accent1" w:themeShade="BF"/>
    </w:rPr>
  </w:style>
  <w:style w:type="paragraph" w:styleId="IntenseQuote">
    <w:name w:val="Intense Quote"/>
    <w:basedOn w:val="Normal"/>
    <w:next w:val="Normal"/>
    <w:link w:val="IntenseQuoteChar"/>
    <w:uiPriority w:val="30"/>
    <w:qFormat/>
    <w:rsid w:val="001B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423"/>
    <w:rPr>
      <w:i/>
      <w:iCs/>
      <w:color w:val="0F4761" w:themeColor="accent1" w:themeShade="BF"/>
    </w:rPr>
  </w:style>
  <w:style w:type="character" w:styleId="IntenseReference">
    <w:name w:val="Intense Reference"/>
    <w:basedOn w:val="DefaultParagraphFont"/>
    <w:uiPriority w:val="32"/>
    <w:qFormat/>
    <w:rsid w:val="001B0423"/>
    <w:rPr>
      <w:b/>
      <w:bCs/>
      <w:smallCaps/>
      <w:color w:val="0F4761" w:themeColor="accent1" w:themeShade="BF"/>
      <w:spacing w:val="5"/>
    </w:rPr>
  </w:style>
  <w:style w:type="character" w:styleId="Hyperlink">
    <w:name w:val="Hyperlink"/>
    <w:basedOn w:val="DefaultParagraphFont"/>
    <w:uiPriority w:val="99"/>
    <w:unhideWhenUsed/>
    <w:rsid w:val="0089093B"/>
    <w:rPr>
      <w:color w:val="467886" w:themeColor="hyperlink"/>
      <w:u w:val="single"/>
    </w:rPr>
  </w:style>
  <w:style w:type="character" w:styleId="UnresolvedMention">
    <w:name w:val="Unresolved Mention"/>
    <w:basedOn w:val="DefaultParagraphFont"/>
    <w:uiPriority w:val="99"/>
    <w:semiHidden/>
    <w:unhideWhenUsed/>
    <w:rsid w:val="00890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re.Heke@hull-college.ac.uk" TargetMode="External"/><Relationship Id="rId3" Type="http://schemas.openxmlformats.org/officeDocument/2006/relationships/settings" Target="settings.xml"/><Relationship Id="rId7" Type="http://schemas.openxmlformats.org/officeDocument/2006/relationships/hyperlink" Target="https://www.hull-college.ac.uk/study/provision-type/degree-level/degree-students-finance/?_gl=1*1pjf4nb*_up*MQ..*_gs*MQ..&amp;gclid=Cj0KCQjw0JnRBhDJARIsALobnXa0mq8kR2QvTnh17ahZgxirFR5YIPDckqCWmnQ4tn4ELAcTB5bUOQsaAvNkEALw_wc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ull-college.ac.uk/study/provision-type/degree-level/degree-students-finance/?_gl=1*1pjf4nb*_up*MQ..*_gs*MQ..&amp;gclid=Cj0KCQjw0JnRBhDJARIsALobnXa0mq8kR2QvTnh17ahZgxirFR5YIPDckqCWmnQ4tn4ELAcTB5bUOQsaAvNkEALw_wcB" TargetMode="External"/><Relationship Id="rId11" Type="http://schemas.openxmlformats.org/officeDocument/2006/relationships/theme" Target="theme/theme1.xml"/><Relationship Id="rId5" Type="http://schemas.openxmlformats.org/officeDocument/2006/relationships/hyperlink" Target="https://www.hull-college.ac.uk/app/uploads/2026/06/Hull-College_APP_2025-26_V1_FINAL.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ull-college.ac.uk/app/uploads/2026/06/Hull-College_APP_2025-26_V1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Hull College</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Whitelock</dc:creator>
  <cp:keywords/>
  <dc:description/>
  <cp:lastModifiedBy>Craig Ellyard</cp:lastModifiedBy>
  <cp:revision>3</cp:revision>
  <dcterms:created xsi:type="dcterms:W3CDTF">2026-06-12T10:06:00Z</dcterms:created>
  <dcterms:modified xsi:type="dcterms:W3CDTF">2026-06-12T10:06:00Z</dcterms:modified>
</cp:coreProperties>
</file>