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CE85" w14:textId="0CEECA35" w:rsidR="00D734FD" w:rsidRPr="0024638E"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Created by:</w:t>
      </w:r>
      <w:r>
        <w:rPr>
          <w:rFonts w:ascii="Tahoma" w:hAnsi="Tahoma" w:cs="Tahoma"/>
        </w:rPr>
        <w:tab/>
      </w:r>
      <w:r w:rsidR="00501D43">
        <w:rPr>
          <w:rFonts w:ascii="Tahoma" w:hAnsi="Tahoma" w:cs="Tahoma"/>
        </w:rPr>
        <w:t>HE Registry</w:t>
      </w:r>
    </w:p>
    <w:p w14:paraId="5162AA72" w14:textId="77777777" w:rsidR="00D734FD" w:rsidRPr="0024638E"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Pr>
          <w:rFonts w:ascii="Tahoma" w:hAnsi="Tahoma" w:cs="Tahoma"/>
        </w:rPr>
        <w:t>EMT</w:t>
      </w:r>
    </w:p>
    <w:p w14:paraId="5131AF61" w14:textId="69DD6B34" w:rsidR="00D734FD" w:rsidRDefault="00D734FD" w:rsidP="00D812E4">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8F6480">
        <w:rPr>
          <w:rFonts w:ascii="Tahoma" w:hAnsi="Tahoma" w:cs="Tahoma"/>
        </w:rPr>
        <w:t>October 2025</w:t>
      </w:r>
    </w:p>
    <w:p w14:paraId="4F905D7C" w14:textId="574CC357" w:rsidR="001B13B1" w:rsidRPr="00AD5B0A" w:rsidRDefault="00D734FD" w:rsidP="001B13B1">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00AD5B0A">
        <w:rPr>
          <w:rFonts w:ascii="Tahoma" w:hAnsi="Tahoma" w:cs="Tahoma"/>
          <w:b/>
          <w:bCs/>
        </w:rPr>
        <w:tab/>
      </w:r>
      <w:r w:rsidR="008F6480">
        <w:rPr>
          <w:rFonts w:ascii="Tahoma" w:hAnsi="Tahoma" w:cs="Tahoma"/>
        </w:rPr>
        <w:t>October 2028</w:t>
      </w:r>
    </w:p>
    <w:p w14:paraId="5D68E5A8" w14:textId="43DB4FC7" w:rsidR="002B139C" w:rsidRPr="0024638E" w:rsidRDefault="006E2F1B" w:rsidP="001B13B1">
      <w:pPr>
        <w:tabs>
          <w:tab w:val="left" w:pos="2970"/>
        </w:tabs>
        <w:spacing w:before="0" w:line="240" w:lineRule="auto"/>
        <w:ind w:left="0" w:right="0" w:firstLine="0"/>
        <w:contextualSpacing/>
        <w:jc w:val="left"/>
        <w:rPr>
          <w:rFonts w:ascii="Tahoma" w:hAnsi="Tahoma" w:cs="Tahoma"/>
        </w:rPr>
      </w:pPr>
      <w:r w:rsidRPr="0024638E">
        <w:rPr>
          <w:rFonts w:ascii="Tahoma" w:hAnsi="Tahoma" w:cs="Tahoma"/>
        </w:rPr>
        <w:tab/>
      </w:r>
    </w:p>
    <w:p w14:paraId="25A0AD59" w14:textId="446B19A5" w:rsidR="00D734FD" w:rsidRPr="0024638E" w:rsidRDefault="00D734FD" w:rsidP="00D734FD">
      <w:pPr>
        <w:tabs>
          <w:tab w:val="left" w:pos="2988"/>
          <w:tab w:val="left" w:pos="3240"/>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BD0E3B">
        <w:rPr>
          <w:rFonts w:ascii="Tahoma" w:hAnsi="Tahoma" w:cs="Tahoma"/>
          <w:b/>
          <w:bCs/>
        </w:rPr>
        <w:t>Student Protection Plan</w:t>
      </w:r>
    </w:p>
    <w:p w14:paraId="2026E608" w14:textId="5DC69884" w:rsidR="00D734FD" w:rsidRPr="0024638E" w:rsidRDefault="00D734FD" w:rsidP="00D734FD">
      <w:pPr>
        <w:tabs>
          <w:tab w:val="left" w:pos="2988"/>
          <w:tab w:val="left" w:pos="3240"/>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3C21BC">
        <w:rPr>
          <w:rFonts w:ascii="Tahoma" w:hAnsi="Tahoma" w:cs="Tahoma"/>
        </w:rPr>
        <w:t>HE1</w:t>
      </w:r>
      <w:r w:rsidR="00BD0E3B">
        <w:rPr>
          <w:rFonts w:ascii="Tahoma" w:hAnsi="Tahoma" w:cs="Tahoma"/>
        </w:rPr>
        <w:t>8</w:t>
      </w:r>
    </w:p>
    <w:p w14:paraId="76AA6B63" w14:textId="6A359B44"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Pre-approval at:</w:t>
      </w:r>
      <w:r w:rsidRPr="00D812E4">
        <w:rPr>
          <w:rFonts w:ascii="Tahoma" w:hAnsi="Tahoma" w:cs="Tahoma"/>
          <w:b/>
          <w:bCs/>
        </w:rPr>
        <w:tab/>
      </w:r>
      <w:r w:rsidRPr="00D812E4">
        <w:rPr>
          <w:rFonts w:ascii="Tahoma" w:hAnsi="Tahoma" w:cs="Tahoma"/>
        </w:rPr>
        <w:t>EMT/SMT/</w:t>
      </w:r>
      <w:r w:rsidR="00501D43">
        <w:rPr>
          <w:rFonts w:ascii="Tahoma" w:hAnsi="Tahoma" w:cs="Tahoma"/>
        </w:rPr>
        <w:t xml:space="preserve">Standards </w:t>
      </w:r>
      <w:r w:rsidRPr="00D812E4">
        <w:rPr>
          <w:rFonts w:ascii="Tahoma" w:hAnsi="Tahoma" w:cs="Tahoma"/>
        </w:rPr>
        <w:t>Committee</w:t>
      </w:r>
    </w:p>
    <w:p w14:paraId="02E6A583" w14:textId="61FDFC67" w:rsidR="00D812E4" w:rsidRPr="00D812E4" w:rsidRDefault="00D812E4" w:rsidP="00D812E4">
      <w:pPr>
        <w:tabs>
          <w:tab w:val="left" w:pos="2988"/>
          <w:tab w:val="left" w:pos="3240"/>
        </w:tabs>
        <w:spacing w:before="0"/>
        <w:ind w:left="0" w:right="0" w:firstLine="0"/>
        <w:contextualSpacing/>
        <w:jc w:val="left"/>
        <w:rPr>
          <w:rFonts w:ascii="Tahoma" w:hAnsi="Tahoma" w:cs="Tahoma"/>
          <w:b/>
          <w:bCs/>
        </w:rPr>
      </w:pPr>
      <w:r w:rsidRPr="00D812E4">
        <w:rPr>
          <w:rFonts w:ascii="Tahoma" w:hAnsi="Tahoma" w:cs="Tahoma"/>
          <w:b/>
          <w:bCs/>
        </w:rPr>
        <w:t>Type of Doc:</w:t>
      </w:r>
      <w:r w:rsidRPr="00D812E4">
        <w:rPr>
          <w:rFonts w:ascii="Tahoma" w:hAnsi="Tahoma" w:cs="Tahoma"/>
          <w:b/>
          <w:bCs/>
        </w:rPr>
        <w:tab/>
      </w:r>
      <w:r w:rsidR="00501D43">
        <w:rPr>
          <w:rFonts w:ascii="Tahoma" w:hAnsi="Tahoma" w:cs="Tahoma"/>
        </w:rPr>
        <w:t>Code of Practice</w:t>
      </w:r>
    </w:p>
    <w:p w14:paraId="66C8C2E0" w14:textId="473FE38B" w:rsidR="001B13B1" w:rsidRDefault="00D812E4" w:rsidP="001B13B1">
      <w:pPr>
        <w:tabs>
          <w:tab w:val="left" w:pos="2988"/>
          <w:tab w:val="left" w:pos="3240"/>
        </w:tabs>
        <w:spacing w:before="0" w:line="240" w:lineRule="auto"/>
        <w:ind w:left="0" w:right="0" w:firstLine="0"/>
        <w:contextualSpacing/>
        <w:jc w:val="left"/>
        <w:rPr>
          <w:rFonts w:ascii="Tahoma" w:hAnsi="Tahoma" w:cs="Tahoma"/>
        </w:rPr>
      </w:pPr>
      <w:r w:rsidRPr="00D812E4">
        <w:rPr>
          <w:rFonts w:ascii="Tahoma" w:hAnsi="Tahoma" w:cs="Tahoma"/>
          <w:b/>
          <w:bCs/>
        </w:rPr>
        <w:t>Publishing Requirement</w:t>
      </w:r>
      <w:r w:rsidRPr="00D812E4">
        <w:rPr>
          <w:rFonts w:ascii="Tahoma" w:hAnsi="Tahoma" w:cs="Tahoma"/>
          <w:b/>
          <w:bCs/>
        </w:rPr>
        <w:tab/>
      </w:r>
      <w:r w:rsidRPr="00D812E4">
        <w:rPr>
          <w:rFonts w:ascii="Tahoma" w:hAnsi="Tahoma" w:cs="Tahoma"/>
        </w:rPr>
        <w:t xml:space="preserve">Staff Sharepoint/Student Intranet/Webpage </w:t>
      </w:r>
      <w:bookmarkStart w:id="0" w:name="_Hlk173847347"/>
    </w:p>
    <w:p w14:paraId="0C79A96F" w14:textId="77777777" w:rsidR="001B13B1" w:rsidRDefault="001B13B1" w:rsidP="001B13B1">
      <w:pPr>
        <w:tabs>
          <w:tab w:val="left" w:pos="2988"/>
          <w:tab w:val="left" w:pos="3240"/>
        </w:tabs>
        <w:spacing w:before="0" w:line="240" w:lineRule="auto"/>
        <w:ind w:left="0" w:right="0" w:firstLine="0"/>
        <w:contextualSpacing/>
        <w:jc w:val="left"/>
        <w:rPr>
          <w:rFonts w:ascii="Tahoma" w:hAnsi="Tahoma" w:cs="Tahoma"/>
        </w:rPr>
      </w:pPr>
    </w:p>
    <w:p w14:paraId="53219CC4" w14:textId="3EE90535" w:rsidR="00BD0E3B" w:rsidRDefault="00BD0E3B" w:rsidP="001966A1">
      <w:pPr>
        <w:tabs>
          <w:tab w:val="left" w:pos="2988"/>
          <w:tab w:val="left" w:pos="3240"/>
        </w:tabs>
        <w:spacing w:before="0" w:line="240" w:lineRule="auto"/>
        <w:ind w:left="0" w:right="0" w:firstLine="0"/>
        <w:contextualSpacing/>
        <w:jc w:val="left"/>
        <w:rPr>
          <w:rFonts w:ascii="Tahoma" w:hAnsi="Tahoma" w:cs="Tahoma"/>
          <w:b/>
          <w:bCs/>
        </w:rPr>
      </w:pPr>
      <w:r>
        <w:rPr>
          <w:rFonts w:ascii="Tahoma" w:hAnsi="Tahoma" w:cs="Tahoma"/>
          <w:b/>
          <w:bCs/>
        </w:rPr>
        <w:t>Version Control</w:t>
      </w:r>
    </w:p>
    <w:tbl>
      <w:tblPr>
        <w:tblStyle w:val="TableGrid"/>
        <w:tblW w:w="10291" w:type="dxa"/>
        <w:jc w:val="center"/>
        <w:tblLook w:val="04A0" w:firstRow="1" w:lastRow="0" w:firstColumn="1" w:lastColumn="0" w:noHBand="0" w:noVBand="1"/>
      </w:tblPr>
      <w:tblGrid>
        <w:gridCol w:w="1165"/>
        <w:gridCol w:w="3744"/>
        <w:gridCol w:w="1206"/>
        <w:gridCol w:w="4176"/>
      </w:tblGrid>
      <w:tr w:rsidR="00BD0E3B" w:rsidRPr="00AD5B0A" w14:paraId="3CC65C8F" w14:textId="77777777" w:rsidTr="00AD5B0A">
        <w:trPr>
          <w:jc w:val="center"/>
        </w:trPr>
        <w:tc>
          <w:tcPr>
            <w:tcW w:w="1165" w:type="dxa"/>
          </w:tcPr>
          <w:p w14:paraId="38EEB736" w14:textId="77777777" w:rsidR="00BD0E3B" w:rsidRPr="00AD5B0A" w:rsidRDefault="00BD0E3B" w:rsidP="001966A1">
            <w:pPr>
              <w:spacing w:before="0"/>
              <w:ind w:left="0" w:right="0" w:firstLine="0"/>
              <w:contextualSpacing/>
              <w:jc w:val="left"/>
              <w:rPr>
                <w:rFonts w:ascii="Tahoma" w:hAnsi="Tahoma" w:cs="Tahoma"/>
                <w:b/>
                <w:bCs/>
                <w:sz w:val="20"/>
                <w:szCs w:val="20"/>
              </w:rPr>
            </w:pPr>
            <w:r w:rsidRPr="00AD5B0A">
              <w:rPr>
                <w:rFonts w:ascii="Tahoma" w:hAnsi="Tahoma" w:cs="Tahoma"/>
                <w:b/>
                <w:bCs/>
                <w:sz w:val="20"/>
                <w:szCs w:val="20"/>
              </w:rPr>
              <w:t>Version</w:t>
            </w:r>
          </w:p>
        </w:tc>
        <w:tc>
          <w:tcPr>
            <w:tcW w:w="3744" w:type="dxa"/>
          </w:tcPr>
          <w:p w14:paraId="38F758C0" w14:textId="77777777" w:rsidR="00BD0E3B" w:rsidRPr="00AD5B0A" w:rsidRDefault="00BD0E3B" w:rsidP="001966A1">
            <w:pPr>
              <w:spacing w:before="0"/>
              <w:ind w:left="0" w:right="0" w:firstLine="0"/>
              <w:contextualSpacing/>
              <w:jc w:val="left"/>
              <w:rPr>
                <w:rFonts w:ascii="Tahoma" w:hAnsi="Tahoma" w:cs="Tahoma"/>
                <w:b/>
                <w:bCs/>
                <w:sz w:val="20"/>
                <w:szCs w:val="20"/>
              </w:rPr>
            </w:pPr>
            <w:r w:rsidRPr="00AD5B0A">
              <w:rPr>
                <w:rFonts w:ascii="Tahoma" w:hAnsi="Tahoma" w:cs="Tahoma"/>
                <w:b/>
                <w:bCs/>
                <w:sz w:val="20"/>
                <w:szCs w:val="20"/>
              </w:rPr>
              <w:t>Author</w:t>
            </w:r>
          </w:p>
        </w:tc>
        <w:tc>
          <w:tcPr>
            <w:tcW w:w="1206" w:type="dxa"/>
          </w:tcPr>
          <w:p w14:paraId="04149831" w14:textId="77777777" w:rsidR="00BD0E3B" w:rsidRPr="00AD5B0A" w:rsidRDefault="00BD0E3B" w:rsidP="001966A1">
            <w:pPr>
              <w:spacing w:before="0"/>
              <w:ind w:left="0" w:right="0" w:firstLine="0"/>
              <w:contextualSpacing/>
              <w:jc w:val="left"/>
              <w:rPr>
                <w:rFonts w:ascii="Tahoma" w:hAnsi="Tahoma" w:cs="Tahoma"/>
                <w:b/>
                <w:bCs/>
                <w:sz w:val="20"/>
                <w:szCs w:val="20"/>
              </w:rPr>
            </w:pPr>
            <w:r w:rsidRPr="00AD5B0A">
              <w:rPr>
                <w:rFonts w:ascii="Tahoma" w:hAnsi="Tahoma" w:cs="Tahoma"/>
                <w:b/>
                <w:bCs/>
                <w:sz w:val="20"/>
                <w:szCs w:val="20"/>
              </w:rPr>
              <w:t>Date</w:t>
            </w:r>
          </w:p>
        </w:tc>
        <w:tc>
          <w:tcPr>
            <w:tcW w:w="4176" w:type="dxa"/>
          </w:tcPr>
          <w:p w14:paraId="251F4C7F" w14:textId="77777777" w:rsidR="00BD0E3B" w:rsidRPr="00AD5B0A" w:rsidRDefault="00BD0E3B" w:rsidP="001966A1">
            <w:pPr>
              <w:spacing w:before="0"/>
              <w:ind w:left="0" w:right="0" w:firstLine="0"/>
              <w:contextualSpacing/>
              <w:jc w:val="left"/>
              <w:rPr>
                <w:rFonts w:ascii="Tahoma" w:hAnsi="Tahoma" w:cs="Tahoma"/>
                <w:b/>
                <w:bCs/>
                <w:sz w:val="20"/>
                <w:szCs w:val="20"/>
              </w:rPr>
            </w:pPr>
            <w:r w:rsidRPr="00AD5B0A">
              <w:rPr>
                <w:rFonts w:ascii="Tahoma" w:hAnsi="Tahoma" w:cs="Tahoma"/>
                <w:b/>
                <w:bCs/>
                <w:sz w:val="20"/>
                <w:szCs w:val="20"/>
              </w:rPr>
              <w:t>Changes</w:t>
            </w:r>
          </w:p>
        </w:tc>
      </w:tr>
      <w:tr w:rsidR="00BD0E3B" w:rsidRPr="00AD5B0A" w14:paraId="5D659D2D" w14:textId="77777777" w:rsidTr="00AD5B0A">
        <w:trPr>
          <w:jc w:val="center"/>
        </w:trPr>
        <w:tc>
          <w:tcPr>
            <w:tcW w:w="1165" w:type="dxa"/>
          </w:tcPr>
          <w:p w14:paraId="20D9AB2C" w14:textId="77777777"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1</w:t>
            </w:r>
          </w:p>
        </w:tc>
        <w:tc>
          <w:tcPr>
            <w:tcW w:w="3744" w:type="dxa"/>
          </w:tcPr>
          <w:p w14:paraId="59888CED" w14:textId="419EAE0A"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Head of HE Development &amp; Registry</w:t>
            </w:r>
          </w:p>
        </w:tc>
        <w:tc>
          <w:tcPr>
            <w:tcW w:w="1206" w:type="dxa"/>
          </w:tcPr>
          <w:p w14:paraId="6693470C" w14:textId="735DE170"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Dec 2022</w:t>
            </w:r>
          </w:p>
        </w:tc>
        <w:tc>
          <w:tcPr>
            <w:tcW w:w="4176" w:type="dxa"/>
          </w:tcPr>
          <w:p w14:paraId="3B19873A" w14:textId="17FEA729"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New</w:t>
            </w:r>
          </w:p>
        </w:tc>
      </w:tr>
      <w:tr w:rsidR="00BD0E3B" w:rsidRPr="00AD5B0A" w14:paraId="422C2991" w14:textId="77777777" w:rsidTr="00AD5B0A">
        <w:trPr>
          <w:jc w:val="center"/>
        </w:trPr>
        <w:tc>
          <w:tcPr>
            <w:tcW w:w="1165" w:type="dxa"/>
          </w:tcPr>
          <w:p w14:paraId="78F0DDAE" w14:textId="559E9DED"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1.1</w:t>
            </w:r>
          </w:p>
        </w:tc>
        <w:tc>
          <w:tcPr>
            <w:tcW w:w="3744" w:type="dxa"/>
          </w:tcPr>
          <w:p w14:paraId="4B7560D5" w14:textId="240228D2"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Head of HE Development &amp; Registry</w:t>
            </w:r>
          </w:p>
        </w:tc>
        <w:tc>
          <w:tcPr>
            <w:tcW w:w="1206" w:type="dxa"/>
          </w:tcPr>
          <w:p w14:paraId="7110B8B2" w14:textId="02FFDAF5"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Feb 2023</w:t>
            </w:r>
          </w:p>
        </w:tc>
        <w:tc>
          <w:tcPr>
            <w:tcW w:w="4176" w:type="dxa"/>
          </w:tcPr>
          <w:p w14:paraId="298A8564" w14:textId="0B698689" w:rsidR="00BD0E3B" w:rsidRPr="00AD5B0A" w:rsidRDefault="00BD0E3B"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Additional section 6.</w:t>
            </w:r>
          </w:p>
        </w:tc>
      </w:tr>
      <w:tr w:rsidR="006B4984" w:rsidRPr="00AD5B0A" w14:paraId="3F2A650F" w14:textId="77777777" w:rsidTr="00AD5B0A">
        <w:trPr>
          <w:jc w:val="center"/>
        </w:trPr>
        <w:tc>
          <w:tcPr>
            <w:tcW w:w="1165" w:type="dxa"/>
          </w:tcPr>
          <w:p w14:paraId="1D8CC33B" w14:textId="45BA2E06" w:rsidR="006B4984" w:rsidRPr="00AD5B0A" w:rsidRDefault="006B4984"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1.2</w:t>
            </w:r>
          </w:p>
        </w:tc>
        <w:tc>
          <w:tcPr>
            <w:tcW w:w="3744" w:type="dxa"/>
          </w:tcPr>
          <w:p w14:paraId="3C2A64D5" w14:textId="6F202DB7" w:rsidR="006B4984" w:rsidRPr="00AD5B0A" w:rsidRDefault="006B4984"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Head of HE Development &amp; Registry</w:t>
            </w:r>
          </w:p>
        </w:tc>
        <w:tc>
          <w:tcPr>
            <w:tcW w:w="1206" w:type="dxa"/>
          </w:tcPr>
          <w:p w14:paraId="416B1446" w14:textId="1B7B11AD" w:rsidR="006B4984" w:rsidRPr="00AD5B0A" w:rsidRDefault="006B4984"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Sept 2024</w:t>
            </w:r>
          </w:p>
        </w:tc>
        <w:tc>
          <w:tcPr>
            <w:tcW w:w="4176" w:type="dxa"/>
          </w:tcPr>
          <w:p w14:paraId="0079E8B7" w14:textId="77777777" w:rsidR="006B4984" w:rsidRPr="00AD5B0A" w:rsidRDefault="006B4984"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Amendment to review date in Appendix 1</w:t>
            </w:r>
          </w:p>
          <w:p w14:paraId="098CC829" w14:textId="77777777" w:rsidR="006B4984" w:rsidRPr="00AD5B0A" w:rsidRDefault="006B4984" w:rsidP="001966A1">
            <w:pPr>
              <w:spacing w:before="0"/>
              <w:ind w:left="0" w:right="0" w:firstLine="0"/>
              <w:contextualSpacing/>
              <w:jc w:val="left"/>
              <w:rPr>
                <w:rFonts w:ascii="Tahoma" w:hAnsi="Tahoma" w:cs="Tahoma"/>
                <w:sz w:val="20"/>
                <w:szCs w:val="20"/>
              </w:rPr>
            </w:pPr>
            <w:r w:rsidRPr="00AD5B0A">
              <w:rPr>
                <w:rFonts w:ascii="Tahoma" w:hAnsi="Tahoma" w:cs="Tahoma"/>
                <w:sz w:val="20"/>
                <w:szCs w:val="20"/>
              </w:rPr>
              <w:t>5 Change of review date</w:t>
            </w:r>
          </w:p>
          <w:p w14:paraId="43F5938D" w14:textId="056B16DB" w:rsidR="006B4984" w:rsidRPr="00AD5B0A" w:rsidRDefault="006B4984" w:rsidP="00AD5B0A">
            <w:pPr>
              <w:spacing w:before="0"/>
              <w:ind w:left="0" w:right="0" w:firstLine="0"/>
              <w:contextualSpacing/>
              <w:jc w:val="left"/>
              <w:rPr>
                <w:rFonts w:ascii="Tahoma" w:hAnsi="Tahoma" w:cs="Tahoma"/>
                <w:sz w:val="20"/>
                <w:szCs w:val="20"/>
              </w:rPr>
            </w:pPr>
            <w:r w:rsidRPr="00AD5B0A">
              <w:rPr>
                <w:rFonts w:ascii="Tahoma" w:hAnsi="Tahoma" w:cs="Tahoma"/>
                <w:sz w:val="20"/>
                <w:szCs w:val="20"/>
              </w:rPr>
              <w:t>Amend Student Engagement Officer to HE Success Coach</w:t>
            </w:r>
          </w:p>
        </w:tc>
      </w:tr>
      <w:tr w:rsidR="002D6EEF" w:rsidRPr="00AD5B0A" w14:paraId="42CC6C81" w14:textId="77777777" w:rsidTr="00AD5B0A">
        <w:trPr>
          <w:jc w:val="center"/>
        </w:trPr>
        <w:tc>
          <w:tcPr>
            <w:tcW w:w="1165" w:type="dxa"/>
          </w:tcPr>
          <w:p w14:paraId="776F05B4" w14:textId="4ED9C875" w:rsidR="002D6EEF" w:rsidRPr="00AD5B0A" w:rsidRDefault="002D6EEF" w:rsidP="001966A1">
            <w:pPr>
              <w:spacing w:before="0"/>
              <w:ind w:left="0" w:right="0" w:firstLine="0"/>
              <w:contextualSpacing/>
              <w:jc w:val="left"/>
              <w:rPr>
                <w:rFonts w:ascii="Tahoma" w:hAnsi="Tahoma" w:cs="Tahoma"/>
                <w:sz w:val="20"/>
                <w:szCs w:val="20"/>
              </w:rPr>
            </w:pPr>
            <w:r>
              <w:rPr>
                <w:rFonts w:ascii="Tahoma" w:hAnsi="Tahoma" w:cs="Tahoma"/>
                <w:sz w:val="20"/>
                <w:szCs w:val="20"/>
              </w:rPr>
              <w:t>1.3</w:t>
            </w:r>
          </w:p>
        </w:tc>
        <w:tc>
          <w:tcPr>
            <w:tcW w:w="3744" w:type="dxa"/>
          </w:tcPr>
          <w:p w14:paraId="793AB9A8" w14:textId="439C64B2" w:rsidR="002D6EEF" w:rsidRPr="00AD5B0A" w:rsidRDefault="002D6EEF" w:rsidP="001966A1">
            <w:pPr>
              <w:spacing w:before="0"/>
              <w:ind w:left="0" w:right="0" w:firstLine="0"/>
              <w:contextualSpacing/>
              <w:jc w:val="left"/>
              <w:rPr>
                <w:rFonts w:ascii="Tahoma" w:hAnsi="Tahoma" w:cs="Tahoma"/>
                <w:sz w:val="20"/>
                <w:szCs w:val="20"/>
              </w:rPr>
            </w:pPr>
            <w:r>
              <w:rPr>
                <w:rFonts w:ascii="Tahoma" w:hAnsi="Tahoma" w:cs="Tahoma"/>
                <w:sz w:val="20"/>
                <w:szCs w:val="20"/>
              </w:rPr>
              <w:t>Head of HE</w:t>
            </w:r>
          </w:p>
        </w:tc>
        <w:tc>
          <w:tcPr>
            <w:tcW w:w="1206" w:type="dxa"/>
          </w:tcPr>
          <w:p w14:paraId="5CF15831" w14:textId="74CB11D2" w:rsidR="002D6EEF" w:rsidRPr="00AD5B0A" w:rsidRDefault="002D6EEF" w:rsidP="001966A1">
            <w:pPr>
              <w:spacing w:before="0"/>
              <w:ind w:left="0" w:right="0" w:firstLine="0"/>
              <w:contextualSpacing/>
              <w:jc w:val="left"/>
              <w:rPr>
                <w:rFonts w:ascii="Tahoma" w:hAnsi="Tahoma" w:cs="Tahoma"/>
                <w:sz w:val="20"/>
                <w:szCs w:val="20"/>
              </w:rPr>
            </w:pPr>
            <w:r>
              <w:rPr>
                <w:rFonts w:ascii="Tahoma" w:hAnsi="Tahoma" w:cs="Tahoma"/>
                <w:sz w:val="20"/>
                <w:szCs w:val="20"/>
              </w:rPr>
              <w:t>Sept 2025</w:t>
            </w:r>
          </w:p>
        </w:tc>
        <w:tc>
          <w:tcPr>
            <w:tcW w:w="4176" w:type="dxa"/>
          </w:tcPr>
          <w:p w14:paraId="31D13AE0" w14:textId="10546B32" w:rsidR="002D6EEF" w:rsidRPr="00AD5B0A" w:rsidRDefault="007F231E" w:rsidP="001966A1">
            <w:pPr>
              <w:spacing w:before="0"/>
              <w:ind w:left="0" w:right="0" w:firstLine="0"/>
              <w:contextualSpacing/>
              <w:jc w:val="left"/>
              <w:rPr>
                <w:rFonts w:ascii="Tahoma" w:hAnsi="Tahoma" w:cs="Tahoma"/>
                <w:sz w:val="20"/>
                <w:szCs w:val="20"/>
              </w:rPr>
            </w:pPr>
            <w:r>
              <w:rPr>
                <w:rFonts w:ascii="Tahoma" w:hAnsi="Tahoma" w:cs="Tahoma"/>
                <w:sz w:val="20"/>
                <w:szCs w:val="20"/>
              </w:rPr>
              <w:t>2.5 ‘e’ – removal of sentence about 22/23 DFE budget</w:t>
            </w:r>
          </w:p>
        </w:tc>
      </w:tr>
      <w:bookmarkEnd w:id="0"/>
    </w:tbl>
    <w:p w14:paraId="181621BF" w14:textId="77777777" w:rsidR="00AD6C59" w:rsidRDefault="00AD6C59" w:rsidP="001966A1">
      <w:pPr>
        <w:spacing w:before="0" w:line="240" w:lineRule="auto"/>
        <w:ind w:left="0" w:firstLine="0"/>
        <w:contextualSpacing/>
        <w:rPr>
          <w:rFonts w:ascii="Tahoma" w:hAnsi="Tahoma" w:cs="Tahoma"/>
        </w:rPr>
      </w:pPr>
    </w:p>
    <w:p w14:paraId="0C5954A1" w14:textId="4CAA4C3A" w:rsidR="00BD0E3B" w:rsidRDefault="00BD0E3B" w:rsidP="001966A1">
      <w:pPr>
        <w:spacing w:before="0" w:line="240" w:lineRule="auto"/>
        <w:ind w:left="0" w:firstLine="0"/>
        <w:contextualSpacing/>
        <w:jc w:val="left"/>
        <w:rPr>
          <w:rFonts w:ascii="Tahoma" w:hAnsi="Tahoma" w:cs="Tahoma"/>
        </w:rPr>
      </w:pPr>
      <w:r w:rsidRPr="00BD0E3B">
        <w:rPr>
          <w:rFonts w:ascii="Tahoma" w:hAnsi="Tahoma" w:cs="Tahoma"/>
        </w:rPr>
        <w:t>Whilst considering ongoing condition C3 of the registration with the Office for Students, the UK Quality Code (2018) and the regulations of partner awarding bodies, this Student Protection Plan makes clear the processes that must be adopted by Hull College in relation to the protection of students in relation to the continuation of studies and quality of study.</w:t>
      </w:r>
    </w:p>
    <w:p w14:paraId="3EA9E04F" w14:textId="77777777" w:rsidR="00BD0E3B" w:rsidRDefault="00BD0E3B" w:rsidP="001966A1">
      <w:pPr>
        <w:spacing w:before="0" w:line="240" w:lineRule="auto"/>
        <w:ind w:left="0" w:firstLine="0"/>
        <w:contextualSpacing/>
        <w:jc w:val="left"/>
        <w:rPr>
          <w:rFonts w:ascii="Tahoma" w:hAnsi="Tahoma" w:cs="Tahoma"/>
        </w:rPr>
      </w:pPr>
    </w:p>
    <w:p w14:paraId="50838D31" w14:textId="77777777" w:rsidR="00BD0E3B" w:rsidRPr="00BD0E3B" w:rsidRDefault="00BD0E3B" w:rsidP="001966A1">
      <w:pPr>
        <w:spacing w:before="0" w:line="240" w:lineRule="auto"/>
        <w:ind w:left="0" w:firstLine="0"/>
        <w:contextualSpacing/>
        <w:jc w:val="left"/>
        <w:rPr>
          <w:rFonts w:ascii="Tahoma" w:hAnsi="Tahoma" w:cs="Tahoma"/>
        </w:rPr>
      </w:pPr>
      <w:r w:rsidRPr="00BD0E3B">
        <w:rPr>
          <w:rFonts w:ascii="Tahoma" w:hAnsi="Tahoma" w:cs="Tahoma"/>
        </w:rPr>
        <w:t xml:space="preserve">This policy applies to provision considered under the guidance of the Office for Students as ‘higher education,’ wherever it is delivered by Hull College. </w:t>
      </w:r>
    </w:p>
    <w:p w14:paraId="61CC82EA" w14:textId="77777777" w:rsidR="00BD0E3B" w:rsidRPr="00BD0E3B" w:rsidRDefault="00BD0E3B" w:rsidP="001966A1">
      <w:pPr>
        <w:spacing w:before="0" w:line="240" w:lineRule="auto"/>
        <w:ind w:left="0" w:firstLine="0"/>
        <w:contextualSpacing/>
        <w:jc w:val="left"/>
        <w:rPr>
          <w:rFonts w:ascii="Tahoma" w:hAnsi="Tahoma" w:cs="Tahoma"/>
        </w:rPr>
      </w:pPr>
    </w:p>
    <w:p w14:paraId="7DC73D58" w14:textId="77777777" w:rsidR="00BD0E3B" w:rsidRPr="00BD0E3B" w:rsidRDefault="00BD0E3B" w:rsidP="001966A1">
      <w:pPr>
        <w:spacing w:before="0" w:line="240" w:lineRule="auto"/>
        <w:ind w:left="0" w:firstLine="0"/>
        <w:contextualSpacing/>
        <w:jc w:val="left"/>
        <w:rPr>
          <w:rFonts w:ascii="Tahoma" w:hAnsi="Tahoma" w:cs="Tahoma"/>
        </w:rPr>
      </w:pPr>
      <w:r w:rsidRPr="00BD0E3B">
        <w:rPr>
          <w:rFonts w:ascii="Tahoma" w:hAnsi="Tahoma" w:cs="Tahoma"/>
        </w:rPr>
        <w:t>Further advice and guidance on the use and implementation of this document is available from the HE Quality Office.</w:t>
      </w:r>
    </w:p>
    <w:p w14:paraId="0E586AAF" w14:textId="77777777" w:rsidR="00BD0E3B" w:rsidRDefault="00BD0E3B" w:rsidP="001966A1">
      <w:pPr>
        <w:spacing w:before="0" w:line="240" w:lineRule="auto"/>
        <w:ind w:left="0" w:firstLine="0"/>
        <w:contextualSpacing/>
        <w:jc w:val="left"/>
        <w:rPr>
          <w:rFonts w:ascii="Tahoma" w:hAnsi="Tahoma" w:cs="Tahoma"/>
        </w:rPr>
      </w:pPr>
    </w:p>
    <w:p w14:paraId="35163669" w14:textId="04F4671B" w:rsidR="00BD0E3B" w:rsidRDefault="00BD0E3B" w:rsidP="001966A1">
      <w:pPr>
        <w:spacing w:before="0" w:line="240" w:lineRule="auto"/>
        <w:ind w:left="0" w:firstLine="0"/>
        <w:contextualSpacing/>
        <w:jc w:val="left"/>
        <w:rPr>
          <w:rFonts w:ascii="Tahoma" w:hAnsi="Tahoma" w:cs="Tahoma"/>
        </w:rPr>
      </w:pPr>
      <w:r w:rsidRPr="00BD0E3B">
        <w:rPr>
          <w:rFonts w:ascii="Tahoma" w:hAnsi="Tahoma" w:cs="Tahoma"/>
        </w:rPr>
        <w:t>Please use the following contact details</w:t>
      </w:r>
      <w:r>
        <w:rPr>
          <w:rFonts w:ascii="Tahoma" w:hAnsi="Tahoma" w:cs="Tahoma"/>
        </w:rPr>
        <w:t xml:space="preserve">: </w:t>
      </w:r>
      <w:r w:rsidRPr="00BD0E3B">
        <w:rPr>
          <w:rFonts w:ascii="Tahoma" w:hAnsi="Tahoma" w:cs="Tahoma"/>
        </w:rPr>
        <w:t xml:space="preserve">HE Quality Team email </w:t>
      </w:r>
      <w:hyperlink r:id="rId11" w:history="1">
        <w:r w:rsidRPr="00567A1E">
          <w:rPr>
            <w:rStyle w:val="Hyperlink"/>
            <w:rFonts w:ascii="Tahoma" w:hAnsi="Tahoma" w:cs="Tahoma"/>
          </w:rPr>
          <w:t>heregistry@hull-college.ac.uk</w:t>
        </w:r>
      </w:hyperlink>
    </w:p>
    <w:p w14:paraId="087BAABE" w14:textId="77777777" w:rsidR="008C2B13" w:rsidRPr="00C30682" w:rsidRDefault="008C2B13" w:rsidP="001966A1">
      <w:pPr>
        <w:spacing w:before="0" w:line="240" w:lineRule="auto"/>
        <w:ind w:left="0" w:firstLine="0"/>
        <w:contextualSpacing/>
        <w:jc w:val="left"/>
        <w:rPr>
          <w:rFonts w:ascii="Tahoma" w:hAnsi="Tahoma" w:cs="Tahoma"/>
        </w:rPr>
      </w:pPr>
    </w:p>
    <w:sdt>
      <w:sdtPr>
        <w:rPr>
          <w:rFonts w:ascii="Calibri" w:eastAsia="Calibri" w:hAnsi="Calibri" w:cs="Calibri"/>
          <w:b/>
          <w:lang w:val="en-US"/>
        </w:rPr>
        <w:id w:val="1464545763"/>
        <w:docPartObj>
          <w:docPartGallery w:val="Table of Contents"/>
          <w:docPartUnique/>
        </w:docPartObj>
      </w:sdtPr>
      <w:sdtEndPr>
        <w:rPr>
          <w:rFonts w:ascii="Tahoma" w:hAnsi="Tahoma" w:cs="Tahoma"/>
          <w:b w:val="0"/>
          <w:sz w:val="20"/>
          <w:szCs w:val="20"/>
        </w:rPr>
      </w:sdtEndPr>
      <w:sdtContent>
        <w:p w14:paraId="11B8B97C" w14:textId="77777777" w:rsidR="00BD0E3B" w:rsidRPr="00401C91" w:rsidRDefault="00BD0E3B" w:rsidP="008F6480">
          <w:pPr>
            <w:spacing w:before="0" w:line="276" w:lineRule="auto"/>
            <w:ind w:left="0" w:right="0" w:firstLine="0"/>
            <w:rPr>
              <w:rFonts w:ascii="Tahoma" w:hAnsi="Tahoma" w:cs="Tahoma"/>
              <w:b/>
              <w:bCs/>
              <w:color w:val="365F91"/>
              <w:sz w:val="20"/>
              <w:szCs w:val="20"/>
            </w:rPr>
          </w:pPr>
          <w:r w:rsidRPr="00401C91">
            <w:rPr>
              <w:rFonts w:ascii="Tahoma" w:hAnsi="Tahoma" w:cs="Tahoma"/>
              <w:b/>
              <w:bCs/>
              <w:color w:val="365F91"/>
              <w:sz w:val="20"/>
              <w:szCs w:val="20"/>
            </w:rPr>
            <w:t xml:space="preserve">Contents </w:t>
          </w:r>
        </w:p>
        <w:p w14:paraId="67AF4BFD" w14:textId="05860E07" w:rsidR="00247738" w:rsidRPr="00401C91" w:rsidRDefault="00BD0E3B"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r w:rsidRPr="00401C91">
            <w:rPr>
              <w:rFonts w:ascii="Tahoma" w:hAnsi="Tahoma" w:cs="Tahoma"/>
              <w:sz w:val="20"/>
              <w:szCs w:val="20"/>
            </w:rPr>
            <w:fldChar w:fldCharType="begin"/>
          </w:r>
          <w:r w:rsidRPr="00401C91">
            <w:rPr>
              <w:rFonts w:ascii="Tahoma" w:hAnsi="Tahoma" w:cs="Tahoma"/>
              <w:sz w:val="20"/>
              <w:szCs w:val="20"/>
            </w:rPr>
            <w:instrText>TOC \o "1-2" \h \z \u</w:instrText>
          </w:r>
          <w:r w:rsidRPr="00401C91">
            <w:rPr>
              <w:rFonts w:ascii="Tahoma" w:hAnsi="Tahoma" w:cs="Tahoma"/>
              <w:sz w:val="20"/>
              <w:szCs w:val="20"/>
            </w:rPr>
            <w:fldChar w:fldCharType="separate"/>
          </w:r>
          <w:hyperlink w:anchor="_Toc176417302" w:history="1">
            <w:r w:rsidR="00247738" w:rsidRPr="00401C91">
              <w:rPr>
                <w:rStyle w:val="Hyperlink"/>
                <w:rFonts w:ascii="Tahoma" w:hAnsi="Tahoma" w:cs="Tahoma"/>
                <w:noProof/>
                <w:sz w:val="20"/>
                <w:szCs w:val="20"/>
              </w:rPr>
              <w:t>Section 1 Introduction</w:t>
            </w:r>
            <w:r w:rsidR="00247738" w:rsidRPr="00401C91">
              <w:rPr>
                <w:rFonts w:ascii="Tahoma" w:hAnsi="Tahoma" w:cs="Tahoma"/>
                <w:noProof/>
                <w:webHidden/>
                <w:sz w:val="20"/>
                <w:szCs w:val="20"/>
              </w:rPr>
              <w:tab/>
            </w:r>
            <w:r w:rsidR="00247738" w:rsidRPr="00401C91">
              <w:rPr>
                <w:rFonts w:ascii="Tahoma" w:hAnsi="Tahoma" w:cs="Tahoma"/>
                <w:noProof/>
                <w:webHidden/>
                <w:sz w:val="20"/>
                <w:szCs w:val="20"/>
              </w:rPr>
              <w:fldChar w:fldCharType="begin"/>
            </w:r>
            <w:r w:rsidR="00247738" w:rsidRPr="00401C91">
              <w:rPr>
                <w:rFonts w:ascii="Tahoma" w:hAnsi="Tahoma" w:cs="Tahoma"/>
                <w:noProof/>
                <w:webHidden/>
                <w:sz w:val="20"/>
                <w:szCs w:val="20"/>
              </w:rPr>
              <w:instrText xml:space="preserve"> PAGEREF _Toc176417302 \h </w:instrText>
            </w:r>
            <w:r w:rsidR="00247738" w:rsidRPr="00401C91">
              <w:rPr>
                <w:rFonts w:ascii="Tahoma" w:hAnsi="Tahoma" w:cs="Tahoma"/>
                <w:noProof/>
                <w:webHidden/>
                <w:sz w:val="20"/>
                <w:szCs w:val="20"/>
              </w:rPr>
            </w:r>
            <w:r w:rsidR="00247738"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00247738" w:rsidRPr="00401C91">
              <w:rPr>
                <w:rFonts w:ascii="Tahoma" w:hAnsi="Tahoma" w:cs="Tahoma"/>
                <w:noProof/>
                <w:webHidden/>
                <w:sz w:val="20"/>
                <w:szCs w:val="20"/>
              </w:rPr>
              <w:fldChar w:fldCharType="end"/>
            </w:r>
          </w:hyperlink>
        </w:p>
        <w:p w14:paraId="4B030526" w14:textId="09060C5B"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3" w:history="1">
            <w:r w:rsidRPr="00401C91">
              <w:rPr>
                <w:rStyle w:val="Hyperlink"/>
                <w:rFonts w:ascii="Tahoma" w:hAnsi="Tahoma" w:cs="Tahoma"/>
                <w:noProof/>
                <w:sz w:val="20"/>
                <w:szCs w:val="20"/>
              </w:rPr>
              <w:t xml:space="preserve">1.1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Purpose</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_Toc176417303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Pr="00401C91">
              <w:rPr>
                <w:rFonts w:ascii="Tahoma" w:hAnsi="Tahoma" w:cs="Tahoma"/>
                <w:noProof/>
                <w:webHidden/>
                <w:sz w:val="20"/>
                <w:szCs w:val="20"/>
              </w:rPr>
              <w:fldChar w:fldCharType="end"/>
            </w:r>
          </w:hyperlink>
        </w:p>
        <w:p w14:paraId="4DE94D48" w14:textId="4CEDB5B7"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4" w:history="1">
            <w:r w:rsidRPr="00401C91">
              <w:rPr>
                <w:rStyle w:val="Hyperlink"/>
                <w:rFonts w:ascii="Tahoma" w:hAnsi="Tahoma" w:cs="Tahoma"/>
                <w:noProof/>
                <w:sz w:val="20"/>
                <w:szCs w:val="20"/>
              </w:rPr>
              <w:t xml:space="preserve">1.2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Programmes</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_Toc176417304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Pr="00401C91">
              <w:rPr>
                <w:rFonts w:ascii="Tahoma" w:hAnsi="Tahoma" w:cs="Tahoma"/>
                <w:noProof/>
                <w:webHidden/>
                <w:sz w:val="20"/>
                <w:szCs w:val="20"/>
              </w:rPr>
              <w:fldChar w:fldCharType="end"/>
            </w:r>
          </w:hyperlink>
        </w:p>
        <w:p w14:paraId="0A46B221" w14:textId="73359CB7"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5" w:history="1">
            <w:r w:rsidRPr="00401C91">
              <w:rPr>
                <w:rStyle w:val="Hyperlink"/>
                <w:rFonts w:ascii="Tahoma" w:hAnsi="Tahoma" w:cs="Tahoma"/>
                <w:noProof/>
                <w:sz w:val="20"/>
                <w:szCs w:val="20"/>
              </w:rPr>
              <w:t xml:space="preserve">1.3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Structure</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_Toc176417305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Pr="00401C91">
              <w:rPr>
                <w:rFonts w:ascii="Tahoma" w:hAnsi="Tahoma" w:cs="Tahoma"/>
                <w:noProof/>
                <w:webHidden/>
                <w:sz w:val="20"/>
                <w:szCs w:val="20"/>
              </w:rPr>
              <w:fldChar w:fldCharType="end"/>
            </w:r>
          </w:hyperlink>
        </w:p>
        <w:p w14:paraId="552C4FD6" w14:textId="4E06798E"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06" w:history="1">
            <w:r w:rsidRPr="00401C91">
              <w:rPr>
                <w:rStyle w:val="Hyperlink"/>
                <w:rFonts w:ascii="Tahoma" w:hAnsi="Tahoma" w:cs="Tahoma"/>
                <w:noProof/>
                <w:sz w:val="20"/>
                <w:szCs w:val="20"/>
              </w:rPr>
              <w:t>Section 2 Identified risks to continuation of study and quality of study and their likelihood of crystallising.</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_Toc176417306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Pr="00401C91">
              <w:rPr>
                <w:rFonts w:ascii="Tahoma" w:hAnsi="Tahoma" w:cs="Tahoma"/>
                <w:noProof/>
                <w:webHidden/>
                <w:sz w:val="20"/>
                <w:szCs w:val="20"/>
              </w:rPr>
              <w:fldChar w:fldCharType="end"/>
            </w:r>
          </w:hyperlink>
        </w:p>
        <w:p w14:paraId="1FFFB942" w14:textId="74AF31A9"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7" w:history="1">
            <w:r w:rsidRPr="00401C91">
              <w:rPr>
                <w:rStyle w:val="Hyperlink"/>
                <w:rFonts w:ascii="Tahoma" w:hAnsi="Tahoma" w:cs="Tahoma"/>
                <w:noProof/>
                <w:sz w:val="20"/>
                <w:szCs w:val="20"/>
              </w:rPr>
              <w:t xml:space="preserve">2.1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Risk review and risk management</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_Toc176417307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2</w:t>
            </w:r>
            <w:r w:rsidRPr="00401C91">
              <w:rPr>
                <w:rFonts w:ascii="Tahoma" w:hAnsi="Tahoma" w:cs="Tahoma"/>
                <w:noProof/>
                <w:webHidden/>
                <w:sz w:val="20"/>
                <w:szCs w:val="20"/>
              </w:rPr>
              <w:fldChar w:fldCharType="end"/>
            </w:r>
          </w:hyperlink>
        </w:p>
        <w:p w14:paraId="3072DDC3" w14:textId="0CB4A3CC"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8" w:history="1">
            <w:r w:rsidRPr="00401C91">
              <w:rPr>
                <w:rStyle w:val="Hyperlink"/>
                <w:rFonts w:ascii="Tahoma" w:hAnsi="Tahoma" w:cs="Tahoma"/>
                <w:noProof/>
                <w:sz w:val="20"/>
                <w:szCs w:val="20"/>
              </w:rPr>
              <w:t xml:space="preserve">2.3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Financial risk</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_Toc176417308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4</w:t>
            </w:r>
            <w:r w:rsidRPr="00401C91">
              <w:rPr>
                <w:rFonts w:ascii="Tahoma" w:hAnsi="Tahoma" w:cs="Tahoma"/>
                <w:noProof/>
                <w:webHidden/>
                <w:sz w:val="20"/>
                <w:szCs w:val="20"/>
              </w:rPr>
              <w:fldChar w:fldCharType="end"/>
            </w:r>
          </w:hyperlink>
        </w:p>
        <w:p w14:paraId="41B251F0" w14:textId="590BD81D"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09" w:history="1">
            <w:r w:rsidRPr="00401C91">
              <w:rPr>
                <w:rStyle w:val="Hyperlink"/>
                <w:rFonts w:ascii="Tahoma" w:hAnsi="Tahoma" w:cs="Tahoma"/>
                <w:noProof/>
                <w:sz w:val="20"/>
                <w:szCs w:val="20"/>
              </w:rPr>
              <w:t xml:space="preserve">2.5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Programme Delivery</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_Toc176417309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4</w:t>
            </w:r>
            <w:r w:rsidRPr="00401C91">
              <w:rPr>
                <w:rFonts w:ascii="Tahoma" w:hAnsi="Tahoma" w:cs="Tahoma"/>
                <w:noProof/>
                <w:webHidden/>
                <w:sz w:val="20"/>
                <w:szCs w:val="20"/>
              </w:rPr>
              <w:fldChar w:fldCharType="end"/>
            </w:r>
          </w:hyperlink>
        </w:p>
        <w:p w14:paraId="70FE44B1" w14:textId="7732F18E" w:rsidR="00247738" w:rsidRPr="00401C91" w:rsidRDefault="00247738" w:rsidP="00AA6AD4">
          <w:pPr>
            <w:pStyle w:val="TOC2"/>
            <w:tabs>
              <w:tab w:val="left" w:pos="960"/>
              <w:tab w:val="right" w:leader="dot" w:pos="10171"/>
            </w:tabs>
            <w:spacing w:after="0" w:line="276" w:lineRule="auto"/>
            <w:rPr>
              <w:rFonts w:ascii="Tahoma" w:eastAsiaTheme="minorEastAsia" w:hAnsi="Tahoma" w:cs="Tahoma"/>
              <w:noProof/>
              <w:color w:val="auto"/>
              <w:kern w:val="2"/>
              <w:sz w:val="20"/>
              <w:szCs w:val="20"/>
              <w14:ligatures w14:val="standardContextual"/>
            </w:rPr>
          </w:pPr>
          <w:hyperlink w:anchor="_Toc176417310" w:history="1">
            <w:r w:rsidRPr="00401C91">
              <w:rPr>
                <w:rStyle w:val="Hyperlink"/>
                <w:rFonts w:ascii="Tahoma" w:hAnsi="Tahoma" w:cs="Tahoma"/>
                <w:noProof/>
                <w:sz w:val="20"/>
                <w:szCs w:val="20"/>
              </w:rPr>
              <w:t xml:space="preserve">2.6 </w:t>
            </w:r>
            <w:r w:rsidRPr="00401C91">
              <w:rPr>
                <w:rFonts w:ascii="Tahoma" w:eastAsiaTheme="minorEastAsia" w:hAnsi="Tahoma" w:cs="Tahoma"/>
                <w:noProof/>
                <w:color w:val="auto"/>
                <w:kern w:val="2"/>
                <w:sz w:val="20"/>
                <w:szCs w:val="20"/>
                <w14:ligatures w14:val="standardContextual"/>
              </w:rPr>
              <w:tab/>
            </w:r>
            <w:r w:rsidRPr="00401C91">
              <w:rPr>
                <w:rStyle w:val="Hyperlink"/>
                <w:rFonts w:ascii="Tahoma" w:hAnsi="Tahoma" w:cs="Tahoma"/>
                <w:noProof/>
                <w:sz w:val="20"/>
                <w:szCs w:val="20"/>
              </w:rPr>
              <w:t>Curriculum Review</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_Toc176417310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5</w:t>
            </w:r>
            <w:r w:rsidRPr="00401C91">
              <w:rPr>
                <w:rFonts w:ascii="Tahoma" w:hAnsi="Tahoma" w:cs="Tahoma"/>
                <w:noProof/>
                <w:webHidden/>
                <w:sz w:val="20"/>
                <w:szCs w:val="20"/>
              </w:rPr>
              <w:fldChar w:fldCharType="end"/>
            </w:r>
          </w:hyperlink>
        </w:p>
        <w:p w14:paraId="659E38B4" w14:textId="504752F0"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11" w:history="1">
            <w:r w:rsidRPr="00401C91">
              <w:rPr>
                <w:rStyle w:val="Hyperlink"/>
                <w:rFonts w:ascii="Tahoma" w:hAnsi="Tahoma" w:cs="Tahoma"/>
                <w:noProof/>
                <w:sz w:val="20"/>
                <w:szCs w:val="20"/>
              </w:rPr>
              <w:t>3.</w:t>
            </w:r>
            <w:r w:rsidRPr="00401C91">
              <w:rPr>
                <w:rFonts w:ascii="Tahoma" w:eastAsiaTheme="minorEastAsia" w:hAnsi="Tahoma" w:cs="Tahoma"/>
                <w:noProof/>
                <w:kern w:val="2"/>
                <w:sz w:val="20"/>
                <w:szCs w:val="20"/>
                <w:lang w:val="en-GB" w:eastAsia="en-GB"/>
                <w14:ligatures w14:val="standardContextual"/>
              </w:rPr>
              <w:tab/>
            </w:r>
            <w:r w:rsidRPr="00401C91">
              <w:rPr>
                <w:rStyle w:val="Hyperlink"/>
                <w:rFonts w:ascii="Tahoma" w:hAnsi="Tahoma" w:cs="Tahoma"/>
                <w:noProof/>
                <w:sz w:val="20"/>
                <w:szCs w:val="20"/>
              </w:rPr>
              <w:t>Measures put in place by Hull College to protect students against identified risks</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_Toc176417311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5</w:t>
            </w:r>
            <w:r w:rsidRPr="00401C91">
              <w:rPr>
                <w:rFonts w:ascii="Tahoma" w:hAnsi="Tahoma" w:cs="Tahoma"/>
                <w:noProof/>
                <w:webHidden/>
                <w:sz w:val="20"/>
                <w:szCs w:val="20"/>
              </w:rPr>
              <w:fldChar w:fldCharType="end"/>
            </w:r>
          </w:hyperlink>
        </w:p>
        <w:p w14:paraId="01F23BB8" w14:textId="388F8BCF"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12" w:history="1">
            <w:r w:rsidRPr="00401C91">
              <w:rPr>
                <w:rStyle w:val="Hyperlink"/>
                <w:rFonts w:ascii="Tahoma" w:hAnsi="Tahoma" w:cs="Tahoma"/>
                <w:noProof/>
                <w:sz w:val="20"/>
                <w:szCs w:val="20"/>
              </w:rPr>
              <w:t>4.</w:t>
            </w:r>
            <w:r w:rsidRPr="00401C91">
              <w:rPr>
                <w:rFonts w:ascii="Tahoma" w:eastAsiaTheme="minorEastAsia" w:hAnsi="Tahoma" w:cs="Tahoma"/>
                <w:noProof/>
                <w:kern w:val="2"/>
                <w:sz w:val="20"/>
                <w:szCs w:val="20"/>
                <w:lang w:val="en-GB" w:eastAsia="en-GB"/>
                <w14:ligatures w14:val="standardContextual"/>
              </w:rPr>
              <w:tab/>
            </w:r>
            <w:r w:rsidRPr="00401C91">
              <w:rPr>
                <w:rStyle w:val="Hyperlink"/>
                <w:rFonts w:ascii="Tahoma" w:hAnsi="Tahoma" w:cs="Tahoma"/>
                <w:noProof/>
                <w:sz w:val="20"/>
                <w:szCs w:val="20"/>
              </w:rPr>
              <w:t>Information about tuition fee refunds to students and compensation costs</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_Toc176417312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6</w:t>
            </w:r>
            <w:r w:rsidRPr="00401C91">
              <w:rPr>
                <w:rFonts w:ascii="Tahoma" w:hAnsi="Tahoma" w:cs="Tahoma"/>
                <w:noProof/>
                <w:webHidden/>
                <w:sz w:val="20"/>
                <w:szCs w:val="20"/>
              </w:rPr>
              <w:fldChar w:fldCharType="end"/>
            </w:r>
          </w:hyperlink>
        </w:p>
        <w:p w14:paraId="44E9ABA7" w14:textId="6F6CE584"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13" w:history="1">
            <w:r w:rsidRPr="00401C91">
              <w:rPr>
                <w:rStyle w:val="Hyperlink"/>
                <w:rFonts w:ascii="Tahoma" w:hAnsi="Tahoma" w:cs="Tahoma"/>
                <w:noProof/>
                <w:sz w:val="20"/>
                <w:szCs w:val="20"/>
              </w:rPr>
              <w:t>5.</w:t>
            </w:r>
            <w:r w:rsidRPr="00401C91">
              <w:rPr>
                <w:rFonts w:ascii="Tahoma" w:eastAsiaTheme="minorEastAsia" w:hAnsi="Tahoma" w:cs="Tahoma"/>
                <w:noProof/>
                <w:kern w:val="2"/>
                <w:sz w:val="20"/>
                <w:szCs w:val="20"/>
                <w:lang w:val="en-GB" w:eastAsia="en-GB"/>
                <w14:ligatures w14:val="standardContextual"/>
              </w:rPr>
              <w:tab/>
            </w:r>
            <w:r w:rsidRPr="00401C91">
              <w:rPr>
                <w:rStyle w:val="Hyperlink"/>
                <w:rFonts w:ascii="Tahoma" w:hAnsi="Tahoma" w:cs="Tahoma"/>
                <w:noProof/>
                <w:sz w:val="20"/>
                <w:szCs w:val="20"/>
              </w:rPr>
              <w:t>Communication with students about the student protection plan.</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_Toc176417313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6</w:t>
            </w:r>
            <w:r w:rsidRPr="00401C91">
              <w:rPr>
                <w:rFonts w:ascii="Tahoma" w:hAnsi="Tahoma" w:cs="Tahoma"/>
                <w:noProof/>
                <w:webHidden/>
                <w:sz w:val="20"/>
                <w:szCs w:val="20"/>
              </w:rPr>
              <w:fldChar w:fldCharType="end"/>
            </w:r>
          </w:hyperlink>
        </w:p>
        <w:p w14:paraId="536B0D25" w14:textId="7B779918"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14" w:history="1">
            <w:r w:rsidRPr="00401C91">
              <w:rPr>
                <w:rStyle w:val="Hyperlink"/>
                <w:rFonts w:ascii="Tahoma" w:hAnsi="Tahoma" w:cs="Tahoma"/>
                <w:noProof/>
                <w:sz w:val="20"/>
                <w:szCs w:val="20"/>
              </w:rPr>
              <w:t>6.</w:t>
            </w:r>
            <w:r w:rsidRPr="00401C91">
              <w:rPr>
                <w:rFonts w:ascii="Tahoma" w:eastAsiaTheme="minorEastAsia" w:hAnsi="Tahoma" w:cs="Tahoma"/>
                <w:noProof/>
                <w:kern w:val="2"/>
                <w:sz w:val="20"/>
                <w:szCs w:val="20"/>
                <w:lang w:val="en-GB" w:eastAsia="en-GB"/>
                <w14:ligatures w14:val="standardContextual"/>
              </w:rPr>
              <w:tab/>
            </w:r>
            <w:r w:rsidRPr="00401C91">
              <w:rPr>
                <w:rStyle w:val="Hyperlink"/>
                <w:rFonts w:ascii="Tahoma" w:hAnsi="Tahoma" w:cs="Tahoma"/>
                <w:noProof/>
                <w:sz w:val="20"/>
                <w:szCs w:val="20"/>
              </w:rPr>
              <w:t>Our commitments to you as a student</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_Toc176417314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7</w:t>
            </w:r>
            <w:r w:rsidRPr="00401C91">
              <w:rPr>
                <w:rFonts w:ascii="Tahoma" w:hAnsi="Tahoma" w:cs="Tahoma"/>
                <w:noProof/>
                <w:webHidden/>
                <w:sz w:val="20"/>
                <w:szCs w:val="20"/>
              </w:rPr>
              <w:fldChar w:fldCharType="end"/>
            </w:r>
          </w:hyperlink>
        </w:p>
        <w:p w14:paraId="4CE42F5D" w14:textId="3D7135D6" w:rsidR="00247738" w:rsidRPr="00401C91" w:rsidRDefault="00247738" w:rsidP="00AA6AD4">
          <w:pPr>
            <w:pStyle w:val="TOC1"/>
            <w:tabs>
              <w:tab w:val="right" w:leader="dot" w:pos="10171"/>
            </w:tabs>
            <w:spacing w:before="0" w:line="276" w:lineRule="auto"/>
            <w:rPr>
              <w:rFonts w:ascii="Tahoma" w:eastAsiaTheme="minorEastAsia" w:hAnsi="Tahoma" w:cs="Tahoma"/>
              <w:noProof/>
              <w:kern w:val="2"/>
              <w:sz w:val="20"/>
              <w:szCs w:val="20"/>
              <w:lang w:val="en-GB" w:eastAsia="en-GB"/>
              <w14:ligatures w14:val="standardContextual"/>
            </w:rPr>
          </w:pPr>
          <w:hyperlink w:anchor="_Toc176417315" w:history="1">
            <w:r w:rsidRPr="00401C91">
              <w:rPr>
                <w:rStyle w:val="Hyperlink"/>
                <w:rFonts w:ascii="Tahoma" w:hAnsi="Tahoma" w:cs="Tahoma"/>
                <w:noProof/>
                <w:sz w:val="20"/>
                <w:szCs w:val="20"/>
              </w:rPr>
              <w:t>Appendix 1 – Assessment of Risks to Continuation and Quality of Study</w:t>
            </w:r>
            <w:r w:rsidRPr="00401C91">
              <w:rPr>
                <w:rFonts w:ascii="Tahoma" w:hAnsi="Tahoma" w:cs="Tahoma"/>
                <w:noProof/>
                <w:webHidden/>
                <w:sz w:val="20"/>
                <w:szCs w:val="20"/>
              </w:rPr>
              <w:tab/>
            </w:r>
            <w:r w:rsidRPr="00401C91">
              <w:rPr>
                <w:rFonts w:ascii="Tahoma" w:hAnsi="Tahoma" w:cs="Tahoma"/>
                <w:noProof/>
                <w:webHidden/>
                <w:sz w:val="20"/>
                <w:szCs w:val="20"/>
              </w:rPr>
              <w:fldChar w:fldCharType="begin"/>
            </w:r>
            <w:r w:rsidRPr="00401C91">
              <w:rPr>
                <w:rFonts w:ascii="Tahoma" w:hAnsi="Tahoma" w:cs="Tahoma"/>
                <w:noProof/>
                <w:webHidden/>
                <w:sz w:val="20"/>
                <w:szCs w:val="20"/>
              </w:rPr>
              <w:instrText xml:space="preserve"> PAGEREF _Toc176417315 \h </w:instrText>
            </w:r>
            <w:r w:rsidRPr="00401C91">
              <w:rPr>
                <w:rFonts w:ascii="Tahoma" w:hAnsi="Tahoma" w:cs="Tahoma"/>
                <w:noProof/>
                <w:webHidden/>
                <w:sz w:val="20"/>
                <w:szCs w:val="20"/>
              </w:rPr>
            </w:r>
            <w:r w:rsidRPr="00401C91">
              <w:rPr>
                <w:rFonts w:ascii="Tahoma" w:hAnsi="Tahoma" w:cs="Tahoma"/>
                <w:noProof/>
                <w:webHidden/>
                <w:sz w:val="20"/>
                <w:szCs w:val="20"/>
              </w:rPr>
              <w:fldChar w:fldCharType="separate"/>
            </w:r>
            <w:r w:rsidR="008F6480">
              <w:rPr>
                <w:rFonts w:ascii="Tahoma" w:hAnsi="Tahoma" w:cs="Tahoma"/>
                <w:noProof/>
                <w:webHidden/>
                <w:sz w:val="20"/>
                <w:szCs w:val="20"/>
              </w:rPr>
              <w:t>8</w:t>
            </w:r>
            <w:r w:rsidRPr="00401C91">
              <w:rPr>
                <w:rFonts w:ascii="Tahoma" w:hAnsi="Tahoma" w:cs="Tahoma"/>
                <w:noProof/>
                <w:webHidden/>
                <w:sz w:val="20"/>
                <w:szCs w:val="20"/>
              </w:rPr>
              <w:fldChar w:fldCharType="end"/>
            </w:r>
          </w:hyperlink>
        </w:p>
        <w:p w14:paraId="02897D5A" w14:textId="68F9E457" w:rsidR="00BD0E3B" w:rsidRDefault="00BD0E3B" w:rsidP="00AA6AD4">
          <w:pPr>
            <w:pStyle w:val="TOC1"/>
            <w:tabs>
              <w:tab w:val="right" w:leader="dot" w:pos="9015"/>
            </w:tabs>
            <w:spacing w:before="0" w:line="276" w:lineRule="auto"/>
            <w:ind w:left="0" w:right="23" w:firstLine="0"/>
          </w:pPr>
          <w:r w:rsidRPr="00401C91">
            <w:rPr>
              <w:rFonts w:ascii="Tahoma" w:hAnsi="Tahoma" w:cs="Tahoma"/>
              <w:sz w:val="20"/>
              <w:szCs w:val="20"/>
            </w:rPr>
            <w:fldChar w:fldCharType="end"/>
          </w:r>
        </w:p>
      </w:sdtContent>
    </w:sdt>
    <w:p w14:paraId="4EAA471C" w14:textId="0DFCA1C0" w:rsidR="001B13B1" w:rsidRPr="001B13B1" w:rsidRDefault="001B13B1" w:rsidP="001966A1">
      <w:pPr>
        <w:pStyle w:val="Heading1"/>
        <w:spacing w:before="0"/>
      </w:pPr>
      <w:bookmarkStart w:id="1" w:name="_Toc176417302"/>
      <w:r w:rsidRPr="001B13B1">
        <w:lastRenderedPageBreak/>
        <w:t>Section 1 Introduction</w:t>
      </w:r>
      <w:bookmarkEnd w:id="1"/>
      <w:r w:rsidRPr="001B13B1">
        <w:t xml:space="preserve">  </w:t>
      </w:r>
    </w:p>
    <w:p w14:paraId="76EBB247" w14:textId="77777777" w:rsidR="001B13B1" w:rsidRDefault="001B13B1" w:rsidP="001966A1">
      <w:pPr>
        <w:spacing w:before="0" w:line="240" w:lineRule="auto"/>
        <w:ind w:left="576" w:right="0" w:hanging="576"/>
        <w:jc w:val="left"/>
        <w:rPr>
          <w:rFonts w:ascii="Tahoma" w:hAnsi="Tahoma" w:cs="Tahoma"/>
        </w:rPr>
      </w:pPr>
    </w:p>
    <w:p w14:paraId="7576E64B" w14:textId="729BA1BD" w:rsidR="001B13B1" w:rsidRPr="001B13B1" w:rsidRDefault="001B13B1" w:rsidP="001966A1">
      <w:pPr>
        <w:pStyle w:val="Heading2"/>
      </w:pPr>
      <w:bookmarkStart w:id="2" w:name="_Toc176417303"/>
      <w:r w:rsidRPr="001B13B1">
        <w:t xml:space="preserve">1.1 </w:t>
      </w:r>
      <w:r w:rsidR="0017506A">
        <w:tab/>
      </w:r>
      <w:r w:rsidRPr="001B13B1">
        <w:t>Purpose</w:t>
      </w:r>
      <w:bookmarkEnd w:id="2"/>
      <w:r w:rsidRPr="001B13B1">
        <w:t xml:space="preserve"> </w:t>
      </w:r>
    </w:p>
    <w:p w14:paraId="6D6DC560" w14:textId="5798C9A4" w:rsidR="001B13B1" w:rsidRPr="001B13B1" w:rsidRDefault="0017506A"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 xml:space="preserve">As a registered provider of higher education, Hull College must publish a Student Protection Plan which sets out how continuation and quality of study will be maintained if a potential risk to continued study for students materialises. This plan outlines how Hull College will manage the risk associated with continuation of study, gives examples of what might prompt action and explains what the College will do to minimise the impacts of any problems associated with continuation or enrolment into study. </w:t>
      </w:r>
    </w:p>
    <w:p w14:paraId="5FE3C2E3" w14:textId="77777777" w:rsidR="0017506A" w:rsidRDefault="0017506A" w:rsidP="001966A1">
      <w:pPr>
        <w:pStyle w:val="Heading2"/>
      </w:pPr>
    </w:p>
    <w:p w14:paraId="2739F714" w14:textId="3FB860D9" w:rsidR="001B13B1" w:rsidRPr="001B13B1" w:rsidRDefault="001B13B1" w:rsidP="001966A1">
      <w:pPr>
        <w:pStyle w:val="Heading2"/>
      </w:pPr>
      <w:bookmarkStart w:id="3" w:name="_Toc176417304"/>
      <w:r w:rsidRPr="001B13B1">
        <w:t xml:space="preserve">1.2 </w:t>
      </w:r>
      <w:r w:rsidR="0017506A">
        <w:tab/>
      </w:r>
      <w:r w:rsidRPr="001B13B1">
        <w:t>Programmes</w:t>
      </w:r>
      <w:bookmarkEnd w:id="3"/>
    </w:p>
    <w:p w14:paraId="75C86FD6" w14:textId="1F682B44" w:rsidR="001B13B1" w:rsidRPr="001B13B1" w:rsidRDefault="0017506A"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Hull College holds Foundation Degree Awarding Powers, delivers validated and franchised provision through the University of Hull, Teacher Education provision through the University of Huddersfield and delivers other Higher Education level qualifications awarded by bodies including Pearson.</w:t>
      </w:r>
    </w:p>
    <w:p w14:paraId="0D07F21A" w14:textId="77777777" w:rsidR="00A2095B" w:rsidRDefault="00A2095B" w:rsidP="001966A1">
      <w:pPr>
        <w:spacing w:before="0" w:line="240" w:lineRule="auto"/>
        <w:ind w:left="576" w:right="0" w:hanging="576"/>
        <w:jc w:val="left"/>
        <w:rPr>
          <w:rFonts w:ascii="Tahoma" w:hAnsi="Tahoma" w:cs="Tahoma"/>
        </w:rPr>
      </w:pPr>
    </w:p>
    <w:p w14:paraId="25776013" w14:textId="48BB302F" w:rsidR="001B13B1" w:rsidRPr="001B13B1" w:rsidRDefault="001B13B1" w:rsidP="001966A1">
      <w:pPr>
        <w:pStyle w:val="Heading2"/>
      </w:pPr>
      <w:bookmarkStart w:id="4" w:name="_Toc176417305"/>
      <w:r w:rsidRPr="001B13B1">
        <w:t xml:space="preserve">1.3 </w:t>
      </w:r>
      <w:r w:rsidR="00A2095B">
        <w:tab/>
      </w:r>
      <w:r w:rsidRPr="001B13B1">
        <w:t>Structure</w:t>
      </w:r>
      <w:bookmarkEnd w:id="4"/>
      <w:r w:rsidRPr="001B13B1">
        <w:t xml:space="preserve"> </w:t>
      </w:r>
    </w:p>
    <w:p w14:paraId="6FAD9224" w14:textId="50345AE8"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 xml:space="preserve">The student protection plan is split into seven parts: </w:t>
      </w:r>
    </w:p>
    <w:p w14:paraId="70CC55BA"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1.</w:t>
      </w:r>
      <w:r w:rsidRPr="001B13B1">
        <w:rPr>
          <w:rFonts w:ascii="Tahoma" w:hAnsi="Tahoma" w:cs="Tahoma"/>
        </w:rPr>
        <w:tab/>
        <w:t>Introduction</w:t>
      </w:r>
    </w:p>
    <w:p w14:paraId="6A01BB13"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2.</w:t>
      </w:r>
      <w:r w:rsidRPr="001B13B1">
        <w:rPr>
          <w:rFonts w:ascii="Tahoma" w:hAnsi="Tahoma" w:cs="Tahoma"/>
        </w:rPr>
        <w:tab/>
        <w:t xml:space="preserve">Identified risks to continuation of study and quality of study and their likelihood of crystallising. </w:t>
      </w:r>
    </w:p>
    <w:p w14:paraId="5F72C781"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3.</w:t>
      </w:r>
      <w:r w:rsidRPr="001B13B1">
        <w:rPr>
          <w:rFonts w:ascii="Tahoma" w:hAnsi="Tahoma" w:cs="Tahoma"/>
        </w:rPr>
        <w:tab/>
        <w:t xml:space="preserve">Measures put in place by Hull College to protect students against identified risks. </w:t>
      </w:r>
    </w:p>
    <w:p w14:paraId="515C8684"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4.</w:t>
      </w:r>
      <w:r w:rsidRPr="001B13B1">
        <w:rPr>
          <w:rFonts w:ascii="Tahoma" w:hAnsi="Tahoma" w:cs="Tahoma"/>
        </w:rPr>
        <w:tab/>
        <w:t xml:space="preserve">Information about tuition fee refunds to students and compensation costs. </w:t>
      </w:r>
    </w:p>
    <w:p w14:paraId="65A149F2"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5.</w:t>
      </w:r>
      <w:r w:rsidRPr="001B13B1">
        <w:rPr>
          <w:rFonts w:ascii="Tahoma" w:hAnsi="Tahoma" w:cs="Tahoma"/>
        </w:rPr>
        <w:tab/>
        <w:t xml:space="preserve">Communication with students about the student protection plan. </w:t>
      </w:r>
    </w:p>
    <w:p w14:paraId="779EBA81"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6.</w:t>
      </w:r>
      <w:r w:rsidRPr="001B13B1">
        <w:rPr>
          <w:rFonts w:ascii="Tahoma" w:hAnsi="Tahoma" w:cs="Tahoma"/>
        </w:rPr>
        <w:tab/>
        <w:t>Our commitments to students</w:t>
      </w:r>
    </w:p>
    <w:p w14:paraId="1F65CECB"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7.</w:t>
      </w:r>
      <w:r w:rsidRPr="001B13B1">
        <w:rPr>
          <w:rFonts w:ascii="Tahoma" w:hAnsi="Tahoma" w:cs="Tahoma"/>
        </w:rPr>
        <w:tab/>
        <w:t>Appendix 1 – Assessment of Risks to Continuation and Quality of Study.</w:t>
      </w:r>
    </w:p>
    <w:p w14:paraId="1FBAF2D4" w14:textId="77777777" w:rsidR="001B13B1" w:rsidRPr="001B13B1" w:rsidRDefault="001B13B1" w:rsidP="001966A1">
      <w:pPr>
        <w:spacing w:before="0" w:line="240" w:lineRule="auto"/>
        <w:ind w:left="576" w:right="0" w:hanging="576"/>
        <w:jc w:val="left"/>
        <w:rPr>
          <w:rFonts w:ascii="Tahoma" w:hAnsi="Tahoma" w:cs="Tahoma"/>
        </w:rPr>
      </w:pPr>
    </w:p>
    <w:p w14:paraId="62026184" w14:textId="346DF85F"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The Student Protection Plan forms part of the Terms and Conditions as outlined in Hull College Student Contract found on our website.</w:t>
      </w:r>
    </w:p>
    <w:p w14:paraId="1063EF21" w14:textId="77777777" w:rsidR="001B13B1" w:rsidRPr="001B13B1" w:rsidRDefault="001B13B1" w:rsidP="001966A1">
      <w:pPr>
        <w:spacing w:before="0" w:line="240" w:lineRule="auto"/>
        <w:ind w:left="576" w:right="0" w:hanging="576"/>
        <w:jc w:val="left"/>
        <w:rPr>
          <w:rFonts w:ascii="Tahoma" w:hAnsi="Tahoma" w:cs="Tahoma"/>
        </w:rPr>
      </w:pPr>
    </w:p>
    <w:p w14:paraId="64D98739" w14:textId="77777777" w:rsidR="001B13B1" w:rsidRPr="00A2095B" w:rsidRDefault="001B13B1" w:rsidP="001966A1">
      <w:pPr>
        <w:pStyle w:val="Heading1"/>
        <w:spacing w:before="0"/>
      </w:pPr>
      <w:bookmarkStart w:id="5" w:name="_Toc176417306"/>
      <w:r w:rsidRPr="00A2095B">
        <w:t>Section 2 Identified risks to continuation of study and quality of study and their likelihood of crystallising.</w:t>
      </w:r>
      <w:bookmarkEnd w:id="5"/>
      <w:r w:rsidRPr="00A2095B">
        <w:t xml:space="preserve"> </w:t>
      </w:r>
    </w:p>
    <w:p w14:paraId="76193171" w14:textId="77777777" w:rsidR="00A2095B" w:rsidRDefault="00A2095B" w:rsidP="001966A1">
      <w:pPr>
        <w:spacing w:before="0" w:line="240" w:lineRule="auto"/>
        <w:ind w:left="576" w:right="0" w:hanging="576"/>
        <w:jc w:val="left"/>
        <w:rPr>
          <w:rFonts w:ascii="Tahoma" w:hAnsi="Tahoma" w:cs="Tahoma"/>
        </w:rPr>
      </w:pPr>
    </w:p>
    <w:p w14:paraId="0825856E" w14:textId="5ED9878C" w:rsidR="001B13B1" w:rsidRPr="001B13B1" w:rsidRDefault="001B13B1" w:rsidP="001966A1">
      <w:pPr>
        <w:pStyle w:val="Heading2"/>
      </w:pPr>
      <w:bookmarkStart w:id="6" w:name="_Toc176417307"/>
      <w:r w:rsidRPr="001B13B1">
        <w:t xml:space="preserve">2.1 </w:t>
      </w:r>
      <w:r w:rsidR="00A2095B">
        <w:tab/>
      </w:r>
      <w:r w:rsidRPr="001B13B1">
        <w:t>Risk review and risk management</w:t>
      </w:r>
      <w:bookmarkEnd w:id="6"/>
    </w:p>
    <w:p w14:paraId="227C79C5" w14:textId="5A31F5A7" w:rsidR="001B13B1" w:rsidRPr="001B13B1" w:rsidRDefault="00A2095B" w:rsidP="001966A1">
      <w:pPr>
        <w:spacing w:before="0" w:line="240" w:lineRule="auto"/>
        <w:ind w:left="576" w:right="-79" w:hanging="576"/>
        <w:jc w:val="left"/>
        <w:rPr>
          <w:rFonts w:ascii="Tahoma" w:hAnsi="Tahoma" w:cs="Tahoma"/>
        </w:rPr>
      </w:pPr>
      <w:r>
        <w:rPr>
          <w:rFonts w:ascii="Tahoma" w:hAnsi="Tahoma" w:cs="Tahoma"/>
        </w:rPr>
        <w:tab/>
      </w:r>
      <w:r w:rsidR="001B13B1" w:rsidRPr="001B13B1">
        <w:rPr>
          <w:rFonts w:ascii="Tahoma" w:hAnsi="Tahoma" w:cs="Tahoma"/>
        </w:rPr>
        <w:t xml:space="preserve">As part of this Student Protection Plan, Hull College undertakes an annual review of risks, their likelihood and impact to continuation and studies. A table showing these is available at Appendix 1. </w:t>
      </w:r>
    </w:p>
    <w:p w14:paraId="1C5845DF" w14:textId="49A9E1CE"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br/>
      </w:r>
      <w:r w:rsidR="001B13B1" w:rsidRPr="001B13B1">
        <w:rPr>
          <w:rFonts w:ascii="Tahoma" w:hAnsi="Tahoma" w:cs="Tahoma"/>
        </w:rPr>
        <w:t>The College has considered a range of risks that could have potential to affect our ability to be able to deliver our programmes and which may affect you as a student. Below the College has categorised the risks identified and offered some details to how the College will manage those risks before, during and after your studies</w:t>
      </w:r>
    </w:p>
    <w:p w14:paraId="1ACB3D82" w14:textId="77777777" w:rsidR="00A2095B" w:rsidRDefault="00A2095B" w:rsidP="001966A1">
      <w:pPr>
        <w:spacing w:before="0" w:line="240" w:lineRule="auto"/>
        <w:ind w:left="576" w:right="0" w:hanging="576"/>
        <w:jc w:val="left"/>
        <w:rPr>
          <w:rFonts w:ascii="Tahoma" w:hAnsi="Tahoma" w:cs="Tahoma"/>
        </w:rPr>
      </w:pPr>
    </w:p>
    <w:p w14:paraId="017D448C" w14:textId="020373F4" w:rsidR="001B13B1" w:rsidRPr="00A2095B" w:rsidRDefault="001B13B1" w:rsidP="001966A1">
      <w:pPr>
        <w:spacing w:before="0" w:line="240" w:lineRule="auto"/>
        <w:ind w:left="576" w:right="0" w:hanging="576"/>
        <w:jc w:val="left"/>
        <w:rPr>
          <w:rFonts w:ascii="Tahoma" w:hAnsi="Tahoma" w:cs="Tahoma"/>
          <w:b/>
          <w:bCs/>
        </w:rPr>
      </w:pPr>
      <w:r w:rsidRPr="00A2095B">
        <w:rPr>
          <w:rFonts w:ascii="Tahoma" w:hAnsi="Tahoma" w:cs="Tahoma"/>
          <w:b/>
          <w:bCs/>
        </w:rPr>
        <w:t xml:space="preserve">2.2 </w:t>
      </w:r>
      <w:r w:rsidR="00A2095B">
        <w:rPr>
          <w:rFonts w:ascii="Tahoma" w:hAnsi="Tahoma" w:cs="Tahoma"/>
          <w:b/>
          <w:bCs/>
        </w:rPr>
        <w:tab/>
      </w:r>
      <w:r w:rsidRPr="00A2095B">
        <w:rPr>
          <w:rFonts w:ascii="Tahoma" w:hAnsi="Tahoma" w:cs="Tahoma"/>
          <w:b/>
          <w:bCs/>
        </w:rPr>
        <w:t>College’s Approach to Risk Management</w:t>
      </w:r>
    </w:p>
    <w:p w14:paraId="3DBB5BBE" w14:textId="5984154E"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Risk Management Strategy forms part of the College’s internal control and corporate governance arrangements. The strategy explains the College’s underlying approach to risk management, documents the roles and responsibilities of the Corporation and its Committees. It also outlines key aspects of the risk management process and identifies the main reporting procedures. In addition, it describes the process the Corporation will use to evaluate the effectiveness of internal control procedures to ensure that students are protected during their studies.</w:t>
      </w:r>
    </w:p>
    <w:p w14:paraId="57BB5A4B" w14:textId="3B323DFC"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br/>
      </w:r>
      <w:r w:rsidR="001B13B1" w:rsidRPr="001B13B1">
        <w:rPr>
          <w:rFonts w:ascii="Tahoma" w:hAnsi="Tahoma" w:cs="Tahoma"/>
        </w:rPr>
        <w:t>The College acknowledges that there is an element of risk exists in all activity it undertakes. The College’s operates a risk threshold. Above this threshold, the College will actively seek to manage risks and will prioritise time and resources to reducing, avoiding, or mitigating these risks. The Board of Governors will then agree the ‘Risk Appetite’ (what level of risk is acceptable) for the College and the appropriate level of risk mitigation activity.</w:t>
      </w:r>
    </w:p>
    <w:p w14:paraId="0C813903" w14:textId="77777777" w:rsidR="001966A1" w:rsidRDefault="001966A1">
      <w:pPr>
        <w:rPr>
          <w:rFonts w:ascii="Tahoma" w:eastAsia="SimSun" w:hAnsi="Tahoma" w:cs="Times New Roman"/>
          <w:b/>
          <w:color w:val="000000"/>
        </w:rPr>
      </w:pPr>
      <w:r>
        <w:lastRenderedPageBreak/>
        <w:br w:type="page"/>
      </w:r>
    </w:p>
    <w:p w14:paraId="4983E57C" w14:textId="1EDFD87F" w:rsidR="001B13B1" w:rsidRPr="001B13B1" w:rsidRDefault="001B13B1" w:rsidP="001966A1">
      <w:pPr>
        <w:pStyle w:val="Heading2"/>
      </w:pPr>
      <w:bookmarkStart w:id="7" w:name="_Toc176417308"/>
      <w:r w:rsidRPr="001B13B1">
        <w:lastRenderedPageBreak/>
        <w:t xml:space="preserve">2.3 </w:t>
      </w:r>
      <w:r w:rsidR="00A2095B">
        <w:tab/>
      </w:r>
      <w:r w:rsidRPr="001B13B1">
        <w:t>Financial risk</w:t>
      </w:r>
      <w:bookmarkEnd w:id="7"/>
      <w:r w:rsidRPr="001B13B1">
        <w:t xml:space="preserve">  </w:t>
      </w:r>
    </w:p>
    <w:p w14:paraId="640791A6" w14:textId="016A4FEC" w:rsidR="001B13B1" w:rsidRPr="001B13B1" w:rsidRDefault="00A2095B"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The College has a five-year recovery plan, in place since March 2018 and backed with the support from the FE Commissioner and the Transaction Unit, which will aim to achieve a strong and sustainable future for Hull College. These interventions are regularly reviewed by the FE Commissioner to ensure that targets identified in the Recovery Plan can be delivered. The risk that Hull College is unable to operate is raised because our financial performance is under notice to improve from the Education and Skills Funding Agency. The college is working with the FE Commissioner on a range of measures and is confident that these measures will soon be removed. The college is a large further education provider that was judged ‘Requires Improvement’ in February 2022. In the period since a full new management team has been installed under the leadership of a new CEO/Principal who previously led a provider to Outstanding. Hull College is governed by the provisions of the Education and Skills Funding Agency in the event of a whole provider failure.</w:t>
      </w:r>
    </w:p>
    <w:p w14:paraId="5B2F691B" w14:textId="77777777" w:rsidR="00DF791F" w:rsidRDefault="00DF791F" w:rsidP="001966A1">
      <w:pPr>
        <w:spacing w:before="0" w:line="240" w:lineRule="auto"/>
        <w:ind w:left="576" w:right="0" w:hanging="576"/>
        <w:jc w:val="left"/>
        <w:rPr>
          <w:rFonts w:ascii="Tahoma" w:hAnsi="Tahoma" w:cs="Tahoma"/>
        </w:rPr>
      </w:pPr>
    </w:p>
    <w:p w14:paraId="116B71B6" w14:textId="44E0253F" w:rsidR="001B13B1" w:rsidRPr="00DF791F" w:rsidRDefault="001B13B1" w:rsidP="001966A1">
      <w:pPr>
        <w:spacing w:before="0" w:line="240" w:lineRule="auto"/>
        <w:ind w:left="576" w:right="0" w:hanging="576"/>
        <w:jc w:val="left"/>
        <w:rPr>
          <w:rFonts w:ascii="Tahoma" w:hAnsi="Tahoma" w:cs="Tahoma"/>
          <w:b/>
          <w:bCs/>
        </w:rPr>
      </w:pPr>
      <w:r w:rsidRPr="00DF791F">
        <w:rPr>
          <w:rFonts w:ascii="Tahoma" w:hAnsi="Tahoma" w:cs="Tahoma"/>
          <w:b/>
          <w:bCs/>
        </w:rPr>
        <w:t xml:space="preserve">2.4 </w:t>
      </w:r>
      <w:r w:rsidR="00DF791F">
        <w:rPr>
          <w:rFonts w:ascii="Tahoma" w:hAnsi="Tahoma" w:cs="Tahoma"/>
          <w:b/>
          <w:bCs/>
        </w:rPr>
        <w:tab/>
      </w:r>
      <w:r w:rsidRPr="00DF791F">
        <w:rPr>
          <w:rFonts w:ascii="Tahoma" w:hAnsi="Tahoma" w:cs="Tahoma"/>
          <w:b/>
          <w:bCs/>
        </w:rPr>
        <w:t xml:space="preserve">Risk to premises and infrastructure  </w:t>
      </w:r>
    </w:p>
    <w:p w14:paraId="61F615E0"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a.</w:t>
      </w:r>
      <w:r w:rsidRPr="001B13B1">
        <w:rPr>
          <w:rFonts w:ascii="Tahoma" w:hAnsi="Tahoma" w:cs="Tahoma"/>
        </w:rPr>
        <w:tab/>
        <w:t>The College has business continuity plans to deal with natural disasters, terrorist attack or accidental events all of which could lead to loss of use for any of the premises.</w:t>
      </w:r>
    </w:p>
    <w:p w14:paraId="38B22C82"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b.</w:t>
      </w:r>
      <w:r w:rsidRPr="001B13B1">
        <w:rPr>
          <w:rFonts w:ascii="Tahoma" w:hAnsi="Tahoma" w:cs="Tahoma"/>
        </w:rPr>
        <w:tab/>
        <w:t>There is a minimal risk of disruption to the IT infrastructure which Hull College operates on. Planned disruption (e.g., due to a network upgrade) to Hull College IT infrastructure is notified in advance to students and the Hull College aims to not have planned disruption during busy periods of the academic year. Disruption can also be due to malicious attack on the IT network, the IT Services department of the Hull College maintains the network security systems and this risk is therefore assessed as low.</w:t>
      </w:r>
    </w:p>
    <w:p w14:paraId="266253EA"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c.</w:t>
      </w:r>
      <w:r w:rsidRPr="001B13B1">
        <w:rPr>
          <w:rFonts w:ascii="Tahoma" w:hAnsi="Tahoma" w:cs="Tahoma"/>
        </w:rPr>
        <w:tab/>
        <w:t>Hull College has an established framework for consultation and negotiation with the recognised trade unions and remains highly committed to maintaining effective employee relations and working with trade union colleagues to achieve reasonable outcomes.</w:t>
      </w:r>
    </w:p>
    <w:p w14:paraId="253A05EF" w14:textId="77777777" w:rsidR="001B13B1" w:rsidRPr="001B13B1" w:rsidRDefault="001B13B1" w:rsidP="001966A1">
      <w:pPr>
        <w:spacing w:before="0" w:line="240" w:lineRule="auto"/>
        <w:ind w:left="576" w:right="0" w:hanging="576"/>
        <w:jc w:val="left"/>
        <w:rPr>
          <w:rFonts w:ascii="Tahoma" w:hAnsi="Tahoma" w:cs="Tahoma"/>
        </w:rPr>
      </w:pPr>
    </w:p>
    <w:p w14:paraId="3E027811" w14:textId="18B68C72" w:rsidR="001B13B1" w:rsidRPr="001B13B1" w:rsidRDefault="001B13B1" w:rsidP="001966A1">
      <w:pPr>
        <w:pStyle w:val="Heading2"/>
      </w:pPr>
      <w:bookmarkStart w:id="8" w:name="_Toc176417309"/>
      <w:r w:rsidRPr="001B13B1">
        <w:t xml:space="preserve">2.5 </w:t>
      </w:r>
      <w:r w:rsidR="00DF791F">
        <w:tab/>
      </w:r>
      <w:r w:rsidRPr="001B13B1">
        <w:t>Programme Delivery</w:t>
      </w:r>
      <w:bookmarkEnd w:id="8"/>
      <w:r w:rsidRPr="001B13B1">
        <w:t xml:space="preserve"> </w:t>
      </w:r>
    </w:p>
    <w:p w14:paraId="7FC500A2"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a.</w:t>
      </w:r>
      <w:r w:rsidRPr="001B13B1">
        <w:rPr>
          <w:rFonts w:ascii="Tahoma" w:hAnsi="Tahoma" w:cs="Tahoma"/>
        </w:rPr>
        <w:tab/>
        <w:t>Hull College considers the risk of losing the power to award Foundation Degree’s in the next three years is low. Hull College was awarded time-limited foundation degree awarding powers (DAPs) by the Privy Council on 1 January 2016, which the OfS (Office for Students) extended to 31st December 2022, this order has now been extended until 31st March 2026 and permits the college to award Foundation Degrees until this date.</w:t>
      </w:r>
    </w:p>
    <w:p w14:paraId="43B64C99"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b.</w:t>
      </w:r>
      <w:r w:rsidRPr="001B13B1">
        <w:rPr>
          <w:rFonts w:ascii="Tahoma" w:hAnsi="Tahoma" w:cs="Tahoma"/>
        </w:rPr>
        <w:tab/>
        <w:t>Hull College considers the risk low that it will lose the validation of the main validating partner for degree programmes, the University of Hull. This is based upon a range of positive feedback through several quality assurance processes led by the University of Hull including the Joint Boards of Studies, the Joint Development Board and the approved submission of the Institutional Review and Enhancement Report.</w:t>
      </w:r>
    </w:p>
    <w:p w14:paraId="43A56C43"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c.</w:t>
      </w:r>
      <w:r w:rsidRPr="001B13B1">
        <w:rPr>
          <w:rFonts w:ascii="Tahoma" w:hAnsi="Tahoma" w:cs="Tahoma"/>
        </w:rPr>
        <w:tab/>
        <w:t>Hull College considers the risk low of losing the access to the validation of Teacher Education programmes by the University of Huddersfield. This is based upon a range of positive feedback through a few quality assurance processes led by the University of Huddersfield, feedback from engagement with the Designated Academic Liaison Officer (DALO) and the outcomes from exam boards which have been positive.</w:t>
      </w:r>
    </w:p>
    <w:p w14:paraId="3C3728A5"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d.</w:t>
      </w:r>
      <w:r w:rsidRPr="001B13B1">
        <w:rPr>
          <w:rFonts w:ascii="Tahoma" w:hAnsi="Tahoma" w:cs="Tahoma"/>
        </w:rPr>
        <w:tab/>
        <w:t>Hull College considers the risk low of losing the access to the validation of Higher National programmes by Pearson Education. This is based upon the reports submitted by the External Verifiers for the relevant programmes which have consistently identified good practice making only recommendations and no mandated actions.</w:t>
      </w:r>
    </w:p>
    <w:p w14:paraId="2B1F27C5" w14:textId="02CFE4AE"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e.</w:t>
      </w:r>
      <w:r w:rsidRPr="001B13B1">
        <w:rPr>
          <w:rFonts w:ascii="Tahoma" w:hAnsi="Tahoma" w:cs="Tahoma"/>
        </w:rPr>
        <w:tab/>
        <w:t>Hull College considers it unlikely that the campus site will close in the next three years as the college has moved positively through historical ESFA (Education and Skills Funding Agency) intervention</w:t>
      </w:r>
      <w:r w:rsidR="007F231E">
        <w:rPr>
          <w:rFonts w:ascii="Tahoma" w:hAnsi="Tahoma" w:cs="Tahoma"/>
        </w:rPr>
        <w:t>.</w:t>
      </w:r>
    </w:p>
    <w:p w14:paraId="654584A2" w14:textId="77777777" w:rsidR="001B13B1" w:rsidRPr="001B13B1" w:rsidRDefault="001B13B1" w:rsidP="001966A1">
      <w:pPr>
        <w:spacing w:before="0" w:line="240" w:lineRule="auto"/>
        <w:ind w:left="576" w:right="0" w:hanging="576"/>
        <w:jc w:val="left"/>
        <w:rPr>
          <w:rFonts w:ascii="Tahoma" w:hAnsi="Tahoma" w:cs="Tahoma"/>
        </w:rPr>
      </w:pPr>
    </w:p>
    <w:p w14:paraId="71A23A17" w14:textId="77777777" w:rsidR="00DF791F" w:rsidRDefault="00DF791F" w:rsidP="001966A1">
      <w:pPr>
        <w:spacing w:before="0" w:line="240" w:lineRule="auto"/>
        <w:rPr>
          <w:rFonts w:ascii="Tahoma" w:eastAsia="SimSun" w:hAnsi="Tahoma" w:cs="Times New Roman"/>
          <w:b/>
          <w:color w:val="000000"/>
        </w:rPr>
      </w:pPr>
      <w:r>
        <w:br w:type="page"/>
      </w:r>
    </w:p>
    <w:p w14:paraId="36FE3369" w14:textId="3F426825" w:rsidR="001B13B1" w:rsidRPr="001B13B1" w:rsidRDefault="001B13B1" w:rsidP="001966A1">
      <w:pPr>
        <w:pStyle w:val="Heading2"/>
      </w:pPr>
      <w:bookmarkStart w:id="9" w:name="_Toc176417310"/>
      <w:r w:rsidRPr="001B13B1">
        <w:lastRenderedPageBreak/>
        <w:t xml:space="preserve">2.6 </w:t>
      </w:r>
      <w:r w:rsidR="00DF791F">
        <w:tab/>
      </w:r>
      <w:r w:rsidRPr="001B13B1">
        <w:t>Curriculum Review</w:t>
      </w:r>
      <w:bookmarkEnd w:id="9"/>
    </w:p>
    <w:p w14:paraId="510726F3"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a.</w:t>
      </w:r>
      <w:r w:rsidRPr="001B13B1">
        <w:rPr>
          <w:rFonts w:ascii="Tahoma" w:hAnsi="Tahoma" w:cs="Tahoma"/>
        </w:rPr>
        <w:tab/>
        <w:t>Hull College is highly likely to review the availability of Higher Education courses on offer. However, this is undertaken on an annual basis during the curriculum planning process and will also consider the strategic targets and review of Higher Education courses, Hull College expects these to be ranging from minor to significant changes that are undertaken to meet the needs of students and the wider community served by the college. The changes would be based on Labour Market Information or other requirements of local employers and follows HCG HE05 Validation and Amendments of Programmes which is available from HERegistry@hull-college.ac.uk</w:t>
      </w:r>
    </w:p>
    <w:p w14:paraId="0B695E32"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b.</w:t>
      </w:r>
      <w:r w:rsidRPr="001B13B1">
        <w:rPr>
          <w:rFonts w:ascii="Tahoma" w:hAnsi="Tahoma" w:cs="Tahoma"/>
        </w:rPr>
        <w:tab/>
        <w:t>The risk that Hull College is no longer able to deliver material components of courses is low because Hull College designs modules to be taught by integrated teams of academic staff, Hull College maintains an active recruitment programme and ensure all staff hold recognised teacher status with relevant degree awarding bodies.</w:t>
      </w:r>
    </w:p>
    <w:p w14:paraId="52DC4082"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c.</w:t>
      </w:r>
      <w:r w:rsidRPr="001B13B1">
        <w:rPr>
          <w:rFonts w:ascii="Tahoma" w:hAnsi="Tahoma" w:cs="Tahoma"/>
        </w:rPr>
        <w:tab/>
        <w:t>There is a more moderate risk in in some courses that Hull College has/plans to have, where there is a niche/rare specialism of requirement for facilities. The risk exists either through loss of specialist staffing or access to specialist facilities. These programmes include Engineering, Construction, Dance and Music.</w:t>
      </w:r>
    </w:p>
    <w:p w14:paraId="6497AA8C" w14:textId="77777777" w:rsidR="00DF791F" w:rsidRDefault="00DF791F" w:rsidP="001966A1">
      <w:pPr>
        <w:spacing w:before="0" w:line="240" w:lineRule="auto"/>
        <w:ind w:left="576" w:right="0" w:hanging="576"/>
        <w:jc w:val="left"/>
        <w:rPr>
          <w:rFonts w:ascii="Tahoma" w:hAnsi="Tahoma" w:cs="Tahoma"/>
        </w:rPr>
      </w:pPr>
    </w:p>
    <w:p w14:paraId="66A39CDB" w14:textId="2DEA559E" w:rsidR="001B13B1" w:rsidRPr="001B13B1" w:rsidRDefault="001B13B1" w:rsidP="001966A1">
      <w:pPr>
        <w:pStyle w:val="Heading1"/>
        <w:spacing w:before="0"/>
        <w:ind w:left="576" w:right="0" w:hanging="576"/>
      </w:pPr>
      <w:bookmarkStart w:id="10" w:name="_Toc176417311"/>
      <w:r w:rsidRPr="001B13B1">
        <w:t>3.</w:t>
      </w:r>
      <w:r w:rsidR="006163DD">
        <w:tab/>
      </w:r>
      <w:r w:rsidRPr="001B13B1">
        <w:t>Measures put in place by Hull College to protect students against identified risks</w:t>
      </w:r>
      <w:bookmarkEnd w:id="10"/>
    </w:p>
    <w:p w14:paraId="2DC57166"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a.</w:t>
      </w:r>
      <w:r w:rsidRPr="001B13B1">
        <w:rPr>
          <w:rFonts w:ascii="Tahoma" w:hAnsi="Tahoma" w:cs="Tahoma"/>
        </w:rPr>
        <w:tab/>
        <w:t xml:space="preserve">Hull College is committed to completing the programme of study for all students who are enrolled onto a Higher Education course, as set out under the responsibilities for the corporation in HE01 Academic Regulations, available on the website. </w:t>
      </w:r>
    </w:p>
    <w:p w14:paraId="0A9C28DB"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b.</w:t>
      </w:r>
      <w:r w:rsidRPr="001B13B1">
        <w:rPr>
          <w:rFonts w:ascii="Tahoma" w:hAnsi="Tahoma" w:cs="Tahoma"/>
        </w:rPr>
        <w:tab/>
        <w:t>For Degrees awarded by Hull College, if Hull College decides to close a course, Hull College will teach out</w:t>
      </w:r>
      <w:r w:rsidRPr="0013320D">
        <w:rPr>
          <w:rFonts w:ascii="Tahoma" w:hAnsi="Tahoma" w:cs="Tahoma"/>
          <w:vertAlign w:val="superscript"/>
        </w:rPr>
        <w:t>2</w:t>
      </w:r>
      <w:r w:rsidRPr="001B13B1">
        <w:rPr>
          <w:rFonts w:ascii="Tahoma" w:hAnsi="Tahoma" w:cs="Tahoma"/>
        </w:rPr>
        <w:t xml:space="preserve"> that programme and maintain a suitable cash reserve that allows this to happen. </w:t>
      </w:r>
    </w:p>
    <w:p w14:paraId="23D80206"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c.</w:t>
      </w:r>
      <w:r w:rsidRPr="001B13B1">
        <w:rPr>
          <w:rFonts w:ascii="Tahoma" w:hAnsi="Tahoma" w:cs="Tahoma"/>
        </w:rPr>
        <w:tab/>
        <w:t xml:space="preserve">For programmes of study where Pearson Education is the awarding body, where Pearson have removed programme or centre approval (under their policy), Hull College will co-operate with Pearson as set out under section 8 ‘Learner assistance’ of their policy. This includes learners retrieving certificates and assistance in finding an alternative provider. </w:t>
      </w:r>
    </w:p>
    <w:p w14:paraId="30D256F4" w14:textId="23F063B6"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d.</w:t>
      </w:r>
      <w:r w:rsidRPr="001B13B1">
        <w:rPr>
          <w:rFonts w:ascii="Tahoma" w:hAnsi="Tahoma" w:cs="Tahoma"/>
        </w:rPr>
        <w:tab/>
        <w:t>For Degrees validated by the University of Hull, the University sets out its procedures for ending a partnership in Chapter IX: Review, Renewal and Termination of Partnerships and Activities (</w:t>
      </w:r>
      <w:hyperlink r:id="rId12">
        <w:r w:rsidR="008D304B" w:rsidRPr="008D304B">
          <w:rPr>
            <w:rStyle w:val="Hyperlink"/>
            <w:rFonts w:ascii="Tahoma" w:hAnsi="Tahoma" w:cs="Tahoma"/>
          </w:rPr>
          <w:t>available here</w:t>
        </w:r>
      </w:hyperlink>
      <w:r w:rsidRPr="001B13B1">
        <w:rPr>
          <w:rFonts w:ascii="Tahoma" w:hAnsi="Tahoma" w:cs="Tahoma"/>
        </w:rPr>
        <w:t xml:space="preserve">). As a partner to Hull College the University will produce an Exit Strategy to ensure that the termination of the collaborative partnership will not detrimentally affect the students on validated programmes, including ensuring the implementation of a </w:t>
      </w:r>
      <w:r w:rsidR="0013320D" w:rsidRPr="001B13B1">
        <w:rPr>
          <w:rFonts w:ascii="Tahoma" w:hAnsi="Tahoma" w:cs="Tahoma"/>
        </w:rPr>
        <w:t>teach out</w:t>
      </w:r>
      <w:r w:rsidR="0013320D" w:rsidRPr="0013320D">
        <w:rPr>
          <w:rFonts w:ascii="Tahoma" w:hAnsi="Tahoma" w:cs="Tahoma"/>
          <w:vertAlign w:val="superscript"/>
        </w:rPr>
        <w:t>2</w:t>
      </w:r>
      <w:r w:rsidRPr="001B13B1">
        <w:rPr>
          <w:rFonts w:ascii="Tahoma" w:hAnsi="Tahoma" w:cs="Tahoma"/>
        </w:rPr>
        <w:t xml:space="preserve"> procedure. </w:t>
      </w:r>
    </w:p>
    <w:p w14:paraId="105EA004" w14:textId="4A347E0E"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e.</w:t>
      </w:r>
      <w:r w:rsidRPr="001B13B1">
        <w:rPr>
          <w:rFonts w:ascii="Tahoma" w:hAnsi="Tahoma" w:cs="Tahoma"/>
        </w:rPr>
        <w:tab/>
        <w:t>For Degrees validated by the University of Huddersfield, the University sets out its procedures for ending a partnership in their Collaborative Provision Handbook (</w:t>
      </w:r>
      <w:hyperlink r:id="rId13">
        <w:r w:rsidR="008D304B" w:rsidRPr="008D304B">
          <w:rPr>
            <w:rStyle w:val="Hyperlink"/>
            <w:rFonts w:ascii="Tahoma" w:hAnsi="Tahoma" w:cs="Tahoma"/>
          </w:rPr>
          <w:t>available in Section O here</w:t>
        </w:r>
      </w:hyperlink>
      <w:r w:rsidRPr="001B13B1">
        <w:rPr>
          <w:rFonts w:ascii="Tahoma" w:hAnsi="Tahoma" w:cs="Tahoma"/>
        </w:rPr>
        <w:t xml:space="preserve">). The University will produce an Exit Strategy to ensure that the termination of the collaborative partnership will not detrimentally affect the students on validated programmes, including ensuring the implementation of a </w:t>
      </w:r>
      <w:r w:rsidR="0013320D" w:rsidRPr="001B13B1">
        <w:rPr>
          <w:rFonts w:ascii="Tahoma" w:hAnsi="Tahoma" w:cs="Tahoma"/>
        </w:rPr>
        <w:t>teach out</w:t>
      </w:r>
      <w:r w:rsidR="0013320D" w:rsidRPr="0013320D">
        <w:rPr>
          <w:rFonts w:ascii="Tahoma" w:hAnsi="Tahoma" w:cs="Tahoma"/>
          <w:vertAlign w:val="superscript"/>
        </w:rPr>
        <w:t>2</w:t>
      </w:r>
      <w:r w:rsidRPr="001B13B1">
        <w:rPr>
          <w:rFonts w:ascii="Tahoma" w:hAnsi="Tahoma" w:cs="Tahoma"/>
        </w:rPr>
        <w:t xml:space="preserve"> procedure.</w:t>
      </w:r>
    </w:p>
    <w:p w14:paraId="192D76F9"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f.</w:t>
      </w:r>
      <w:r w:rsidRPr="001B13B1">
        <w:rPr>
          <w:rFonts w:ascii="Tahoma" w:hAnsi="Tahoma" w:cs="Tahoma"/>
        </w:rPr>
        <w:tab/>
        <w:t xml:space="preserve">If Hull College decides to not run a particular programme of study where an applicant has accepted an offer from us to enrol, Hull College endeavours to find a similar course (should that exist) at Hull College, and it remains a suitable choice for the student. If Hull College does not offer a suitable alternative, Hull College will provide the student with suitable information, advice and guidance on alternative providers and courses, and compensate the student for any reasonable losses incurred. </w:t>
      </w:r>
    </w:p>
    <w:p w14:paraId="0039E6CF" w14:textId="091D7C0E"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g.</w:t>
      </w:r>
      <w:r w:rsidRPr="001B13B1">
        <w:rPr>
          <w:rFonts w:ascii="Tahoma" w:hAnsi="Tahoma" w:cs="Tahoma"/>
        </w:rPr>
        <w:tab/>
        <w:t xml:space="preserve">If Hull College can no longer validate a programme, where possible Hull College will seek to ensure that programme closure is through the process of </w:t>
      </w:r>
      <w:r w:rsidR="0013320D" w:rsidRPr="001B13B1">
        <w:rPr>
          <w:rFonts w:ascii="Tahoma" w:hAnsi="Tahoma" w:cs="Tahoma"/>
        </w:rPr>
        <w:t>teach out</w:t>
      </w:r>
      <w:r w:rsidR="0013320D" w:rsidRPr="0013320D">
        <w:rPr>
          <w:rFonts w:ascii="Tahoma" w:hAnsi="Tahoma" w:cs="Tahoma"/>
          <w:vertAlign w:val="superscript"/>
        </w:rPr>
        <w:t>2</w:t>
      </w:r>
      <w:r w:rsidR="0013320D">
        <w:rPr>
          <w:rFonts w:ascii="Tahoma" w:hAnsi="Tahoma" w:cs="Tahoma"/>
          <w:vertAlign w:val="superscript"/>
        </w:rPr>
        <w:t xml:space="preserve"> </w:t>
      </w:r>
      <w:r w:rsidRPr="001B13B1">
        <w:rPr>
          <w:rFonts w:ascii="Tahoma" w:hAnsi="Tahoma" w:cs="Tahoma"/>
        </w:rPr>
        <w:t xml:space="preserve">in the first instance, allowing as many students as possible to complete their enrolled programme of study. Where this is not possible, Hull College will support students in transferring to another provider, including ensuring that students can transfer to an alternative provider by providing those students with the credits for the modules completed with Hull College. </w:t>
      </w:r>
    </w:p>
    <w:p w14:paraId="48583717"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h.</w:t>
      </w:r>
      <w:r w:rsidRPr="001B13B1">
        <w:rPr>
          <w:rFonts w:ascii="Tahoma" w:hAnsi="Tahoma" w:cs="Tahoma"/>
        </w:rPr>
        <w:tab/>
        <w:t xml:space="preserve">Hull College will give students a minimum 90 days’ notice when Hull College needs to make material changes to their course. The impact of this point is that all validated courses must have changes approved 90 days before delivery commences, this deadline is set annually by the HE Registry Office and is normally the second Friday in June. </w:t>
      </w:r>
    </w:p>
    <w:p w14:paraId="7B46476B" w14:textId="77777777" w:rsidR="001B13B1" w:rsidRPr="001B13B1" w:rsidRDefault="001B13B1" w:rsidP="001966A1">
      <w:pPr>
        <w:spacing w:before="0" w:line="240" w:lineRule="auto"/>
        <w:ind w:left="936" w:right="0" w:hanging="360"/>
        <w:jc w:val="left"/>
        <w:rPr>
          <w:rFonts w:ascii="Tahoma" w:hAnsi="Tahoma" w:cs="Tahoma"/>
        </w:rPr>
      </w:pPr>
      <w:proofErr w:type="spellStart"/>
      <w:r w:rsidRPr="001B13B1">
        <w:rPr>
          <w:rFonts w:ascii="Tahoma" w:hAnsi="Tahoma" w:cs="Tahoma"/>
        </w:rPr>
        <w:lastRenderedPageBreak/>
        <w:t>i</w:t>
      </w:r>
      <w:proofErr w:type="spellEnd"/>
      <w:r w:rsidRPr="001B13B1">
        <w:rPr>
          <w:rFonts w:ascii="Tahoma" w:hAnsi="Tahoma" w:cs="Tahoma"/>
        </w:rPr>
        <w:t>.</w:t>
      </w:r>
      <w:r w:rsidRPr="001B13B1">
        <w:rPr>
          <w:rFonts w:ascii="Tahoma" w:hAnsi="Tahoma" w:cs="Tahoma"/>
        </w:rPr>
        <w:tab/>
        <w:t xml:space="preserve">Hull College will give a minimum 90 days’ notice of intent to close a course or campus at Hull College. </w:t>
      </w:r>
    </w:p>
    <w:p w14:paraId="522EC8D5"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j.</w:t>
      </w:r>
      <w:r w:rsidRPr="001B13B1">
        <w:rPr>
          <w:rFonts w:ascii="Tahoma" w:hAnsi="Tahoma" w:cs="Tahoma"/>
        </w:rPr>
        <w:tab/>
        <w:t xml:space="preserve">Where Hull College has lost key staff/or facilities for those courses that are considered niche/rare in the provision (as identified in section 2.6c above), Hull College will endeavour to replace key staff and facilities as soon as possible using the established policies and procedures. Where this is not possible, or the choice is made to close one of those programmes or facilities, Hull College will undertake to support students (as detailed in section 3g above) to move to another provider to complete their studies. </w:t>
      </w:r>
    </w:p>
    <w:p w14:paraId="67DB820C"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k.</w:t>
      </w:r>
      <w:r w:rsidRPr="001B13B1">
        <w:rPr>
          <w:rFonts w:ascii="Tahoma" w:hAnsi="Tahoma" w:cs="Tahoma"/>
        </w:rPr>
        <w:tab/>
        <w:t>Hull College maintains a Policy &amp; Guidelines for Managing an Incident &amp; Crisis covering actions such as acts of terrorism, damage to buildings and equipment.</w:t>
      </w:r>
    </w:p>
    <w:p w14:paraId="6B18EB10"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l.</w:t>
      </w:r>
      <w:r w:rsidRPr="001B13B1">
        <w:rPr>
          <w:rFonts w:ascii="Tahoma" w:hAnsi="Tahoma" w:cs="Tahoma"/>
        </w:rPr>
        <w:tab/>
        <w:t>Industrial Action. Hull College has an established framework for consultation and negotiation with the recognised trade unions and remains highly committed to maintaining effective employee relations and working with trade union colleagues to achieve reasonable outcomes. In the event of industrial action occurring, Hull College will take all reasonable steps to ensure that normal operations are maintained. Hull College will take all reasonable steps to maintain the student experience and ensure that students are not negatively impacted by that action.</w:t>
      </w:r>
    </w:p>
    <w:p w14:paraId="35FEA373"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m.</w:t>
      </w:r>
      <w:r w:rsidRPr="001B13B1">
        <w:rPr>
          <w:rFonts w:ascii="Tahoma" w:hAnsi="Tahoma" w:cs="Tahoma"/>
        </w:rPr>
        <w:tab/>
        <w:t>Global Pandemic. During a period where a pandemic or significant public health concern is declared and Hull College is forced to close part of its operation by Government instruction, Hull College will take all reasonable steps to ensure that teaching and learning continues and that assessment and award to students can still be made. Changes may be made to published programmes of study made which still give a high-quality student experience, but also to ensure that standards are met, and necessary steps taken to ensure that there is no detriment on student outcomes.</w:t>
      </w:r>
    </w:p>
    <w:p w14:paraId="04D13624"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n.</w:t>
      </w:r>
      <w:r w:rsidRPr="001B13B1">
        <w:rPr>
          <w:rFonts w:ascii="Tahoma" w:hAnsi="Tahoma" w:cs="Tahoma"/>
        </w:rPr>
        <w:tab/>
        <w:t>IT Infrastructure failure or IT upgrade. Hull College continues to maintain and invest in IT infrastructure used to support learning and business functions. In addition to the Policy &amp; Guidelines for Managing and Incident and Crisis, Hull College IT department also maintains ongoing communication with students and staff to ensure planned upgrade works do not disrupt learning, or to keep users updated on resolutions to IT issues. Where IT failures have affected student learning and assessment, Hull College has HE10 Reasonable Adjustments and Short Extensions which Hull College will use to mitigate issues caused by IT failure.</w:t>
      </w:r>
    </w:p>
    <w:p w14:paraId="5E62F165" w14:textId="77777777" w:rsidR="006163DD" w:rsidRDefault="006163DD" w:rsidP="001966A1">
      <w:pPr>
        <w:spacing w:before="0" w:line="240" w:lineRule="auto"/>
        <w:ind w:left="576" w:right="0" w:hanging="576"/>
        <w:jc w:val="left"/>
        <w:rPr>
          <w:rFonts w:ascii="Tahoma" w:hAnsi="Tahoma" w:cs="Tahoma"/>
        </w:rPr>
      </w:pPr>
    </w:p>
    <w:p w14:paraId="6916C1DE" w14:textId="4872828A" w:rsidR="001B13B1" w:rsidRPr="001B13B1" w:rsidRDefault="001B13B1" w:rsidP="001966A1">
      <w:pPr>
        <w:pStyle w:val="Heading1"/>
        <w:spacing w:before="0"/>
        <w:ind w:left="576" w:right="0" w:hanging="576"/>
      </w:pPr>
      <w:bookmarkStart w:id="11" w:name="_Toc176417312"/>
      <w:r w:rsidRPr="001B13B1">
        <w:t>4.</w:t>
      </w:r>
      <w:r w:rsidR="006163DD">
        <w:tab/>
      </w:r>
      <w:r w:rsidRPr="001B13B1">
        <w:t>Information about tuition fee refunds to students and compensation costs</w:t>
      </w:r>
      <w:bookmarkEnd w:id="11"/>
    </w:p>
    <w:p w14:paraId="291843BB" w14:textId="0DDBB173"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For students at Hull College the statements on Higher Education F</w:t>
      </w:r>
      <w:r w:rsidRPr="0013320D">
        <w:rPr>
          <w:rFonts w:ascii="Tahoma" w:hAnsi="Tahoma" w:cs="Tahoma"/>
        </w:rPr>
        <w:t>ees, Funding (including refund statement) and HE Bursaries can be found on</w:t>
      </w:r>
      <w:r w:rsidR="0013320D" w:rsidRPr="0013320D">
        <w:rPr>
          <w:rFonts w:ascii="Tahoma" w:hAnsi="Tahoma" w:cs="Tahoma"/>
        </w:rPr>
        <w:t xml:space="preserve"> </w:t>
      </w:r>
      <w:hyperlink r:id="rId14" w:history="1">
        <w:r w:rsidR="0013320D" w:rsidRPr="0013320D">
          <w:rPr>
            <w:rStyle w:val="Hyperlink"/>
            <w:rFonts w:ascii="Tahoma" w:hAnsi="Tahoma" w:cs="Tahoma"/>
            <w:szCs w:val="24"/>
          </w:rPr>
          <w:t>this webpage</w:t>
        </w:r>
      </w:hyperlink>
      <w:r w:rsidRPr="001B13B1">
        <w:rPr>
          <w:rFonts w:ascii="Tahoma" w:hAnsi="Tahoma" w:cs="Tahoma"/>
        </w:rPr>
        <w:t>.</w:t>
      </w:r>
    </w:p>
    <w:p w14:paraId="22EB2DDC"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For those students identified in Section 2 for whom there has been identified an increased risk of course closure or disruption, Hull College will ensure that sufficient funds are in place by 1 August of each Academic year. The figure required will be risk assessed based on the maximum amount of tuition fee that could be refunded on those courses identified as at risk and using an average of the pay outs that might be expected due the disruption course closures can cause.</w:t>
      </w:r>
    </w:p>
    <w:p w14:paraId="334B0AFE" w14:textId="77777777" w:rsidR="001B13B1" w:rsidRPr="001B13B1" w:rsidRDefault="001B13B1" w:rsidP="001966A1">
      <w:pPr>
        <w:spacing w:before="0" w:line="240" w:lineRule="auto"/>
        <w:ind w:left="576" w:right="0" w:hanging="576"/>
        <w:jc w:val="left"/>
        <w:rPr>
          <w:rFonts w:ascii="Tahoma" w:hAnsi="Tahoma" w:cs="Tahoma"/>
        </w:rPr>
      </w:pPr>
    </w:p>
    <w:p w14:paraId="60F18358" w14:textId="64D6BA69" w:rsidR="001B13B1" w:rsidRPr="001B13B1" w:rsidRDefault="001B13B1" w:rsidP="001966A1">
      <w:pPr>
        <w:pStyle w:val="Heading1"/>
        <w:spacing w:before="0"/>
        <w:ind w:left="576" w:right="0" w:hanging="576"/>
      </w:pPr>
      <w:bookmarkStart w:id="12" w:name="_Toc176417313"/>
      <w:r w:rsidRPr="001B13B1">
        <w:t>5.</w:t>
      </w:r>
      <w:r w:rsidR="006163DD">
        <w:tab/>
      </w:r>
      <w:r w:rsidRPr="001B13B1">
        <w:t>Communication with students about the student protection plan.</w:t>
      </w:r>
      <w:bookmarkEnd w:id="12"/>
    </w:p>
    <w:p w14:paraId="2C48B557" w14:textId="16A74C5E"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a.</w:t>
      </w:r>
      <w:r w:rsidRPr="001B13B1">
        <w:rPr>
          <w:rFonts w:ascii="Tahoma" w:hAnsi="Tahoma" w:cs="Tahoma"/>
        </w:rPr>
        <w:tab/>
        <w:t>Hull College will review this student protection plan by February 202</w:t>
      </w:r>
      <w:r w:rsidR="006B4984">
        <w:rPr>
          <w:rFonts w:ascii="Tahoma" w:hAnsi="Tahoma" w:cs="Tahoma"/>
        </w:rPr>
        <w:t>7</w:t>
      </w:r>
      <w:r w:rsidRPr="001B13B1">
        <w:rPr>
          <w:rFonts w:ascii="Tahoma" w:hAnsi="Tahoma" w:cs="Tahoma"/>
        </w:rPr>
        <w:t>, or sooner if there is a notable change in circumstance. The SPP will be available to the HE Student Engagement Committee which includes a range of student representatives who will review the document on an annual basis to ensure that the plan is relevant, appropriate and that student input has been sought.</w:t>
      </w:r>
    </w:p>
    <w:p w14:paraId="3784EF47" w14:textId="308462F8"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b.</w:t>
      </w:r>
      <w:r w:rsidRPr="001B13B1">
        <w:rPr>
          <w:rFonts w:ascii="Tahoma" w:hAnsi="Tahoma" w:cs="Tahoma"/>
        </w:rPr>
        <w:tab/>
        <w:t xml:space="preserve">Hull College will publicise the Student Protection Plan to current and future students by 1 August of each academic year. </w:t>
      </w:r>
    </w:p>
    <w:p w14:paraId="01DC43AC"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c.</w:t>
      </w:r>
      <w:r w:rsidRPr="001B13B1">
        <w:rPr>
          <w:rFonts w:ascii="Tahoma" w:hAnsi="Tahoma" w:cs="Tahoma"/>
        </w:rPr>
        <w:tab/>
        <w:t xml:space="preserve">Hull College will publish the Student Protection Plan to current students by publishing the document on the public website and will be introduced to current students at induction each academic year. </w:t>
      </w:r>
    </w:p>
    <w:p w14:paraId="409FE6FD"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d.</w:t>
      </w:r>
      <w:r w:rsidRPr="001B13B1">
        <w:rPr>
          <w:rFonts w:ascii="Tahoma" w:hAnsi="Tahoma" w:cs="Tahoma"/>
        </w:rPr>
        <w:tab/>
        <w:t xml:space="preserve">For applicants to Hull College, the Student Protection Plan will be available on the website and will be included in the Student Contract sent to each applicant during the admissions process. </w:t>
      </w:r>
    </w:p>
    <w:p w14:paraId="67A71E49"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lastRenderedPageBreak/>
        <w:t>e.</w:t>
      </w:r>
      <w:r w:rsidRPr="001B13B1">
        <w:rPr>
          <w:rFonts w:ascii="Tahoma" w:hAnsi="Tahoma" w:cs="Tahoma"/>
        </w:rPr>
        <w:tab/>
        <w:t xml:space="preserve">The SPP also be available on the internal SharePoint site for staff to access and will be introduced to staff as part of the Community and Practice project which aims to involve staff in the development and implementation of policy that affects their practice in Higher Education. Hull College will ensure that staff are aware of the implications of the student protection plan when they propose course changes, by 31 August of each academic year. </w:t>
      </w:r>
    </w:p>
    <w:p w14:paraId="22CF2BCD"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f.</w:t>
      </w:r>
      <w:r w:rsidRPr="001B13B1">
        <w:rPr>
          <w:rFonts w:ascii="Tahoma" w:hAnsi="Tahoma" w:cs="Tahoma"/>
        </w:rPr>
        <w:tab/>
        <w:t xml:space="preserve">If Hull College needs to implement the Student Protection Plan, this will be communicated via email to students and applicants and via student course/departmental meetings as may be required. Students will be supported both collectively and individually by the Learner Services department. </w:t>
      </w:r>
    </w:p>
    <w:p w14:paraId="48355E77" w14:textId="2B296CBE"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g.</w:t>
      </w:r>
      <w:r w:rsidRPr="001B13B1">
        <w:rPr>
          <w:rFonts w:ascii="Tahoma" w:hAnsi="Tahoma" w:cs="Tahoma"/>
        </w:rPr>
        <w:tab/>
        <w:t xml:space="preserve">Hull College will put in place arrangements with relevant student advisors within the student support department, the </w:t>
      </w:r>
      <w:r w:rsidR="006B4984">
        <w:rPr>
          <w:rFonts w:ascii="Tahoma" w:hAnsi="Tahoma" w:cs="Tahoma"/>
        </w:rPr>
        <w:t>HE Success Coach</w:t>
      </w:r>
      <w:r w:rsidRPr="001B13B1">
        <w:rPr>
          <w:rFonts w:ascii="Tahoma" w:hAnsi="Tahoma" w:cs="Tahoma"/>
        </w:rPr>
        <w:t xml:space="preserve"> and with relevant external agencies, to ensure that students have access to independent advice such as the Citizens Advice Bureau if there is a need to implement the measures in the student protection plan. </w:t>
      </w:r>
    </w:p>
    <w:p w14:paraId="3FE31500" w14:textId="5CBC2C80"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h.</w:t>
      </w:r>
      <w:r w:rsidRPr="001B13B1">
        <w:rPr>
          <w:rFonts w:ascii="Tahoma" w:hAnsi="Tahoma" w:cs="Tahoma"/>
        </w:rPr>
        <w:tab/>
        <w:t xml:space="preserve">Hull College has a full complaints policy and procedure which higher education students can use for any queries or concerns around this plan. The policy can be found, </w:t>
      </w:r>
      <w:hyperlink r:id="rId15">
        <w:r w:rsidR="008D304B" w:rsidRPr="008D304B">
          <w:rPr>
            <w:rStyle w:val="Hyperlink"/>
            <w:rFonts w:ascii="Tahoma" w:hAnsi="Tahoma" w:cs="Tahoma"/>
          </w:rPr>
          <w:t>here,</w:t>
        </w:r>
      </w:hyperlink>
      <w:r w:rsidRPr="001B13B1">
        <w:rPr>
          <w:rFonts w:ascii="Tahoma" w:hAnsi="Tahoma" w:cs="Tahoma"/>
        </w:rPr>
        <w:t xml:space="preserve"> and the complaints form is linked within the policy.</w:t>
      </w:r>
    </w:p>
    <w:p w14:paraId="05A972D3" w14:textId="77777777" w:rsidR="001B13B1" w:rsidRPr="001B13B1" w:rsidRDefault="001B13B1" w:rsidP="001966A1">
      <w:pPr>
        <w:spacing w:before="0" w:line="240" w:lineRule="auto"/>
        <w:ind w:left="576" w:right="0" w:hanging="576"/>
        <w:jc w:val="left"/>
        <w:rPr>
          <w:rFonts w:ascii="Tahoma" w:hAnsi="Tahoma" w:cs="Tahoma"/>
        </w:rPr>
      </w:pPr>
    </w:p>
    <w:p w14:paraId="50A6C99D" w14:textId="548F9ABA" w:rsidR="001B13B1" w:rsidRPr="001B13B1" w:rsidRDefault="001B13B1" w:rsidP="001966A1">
      <w:pPr>
        <w:pStyle w:val="Heading1"/>
        <w:spacing w:before="0"/>
        <w:ind w:left="576" w:right="0" w:hanging="576"/>
      </w:pPr>
      <w:bookmarkStart w:id="13" w:name="_Toc176417314"/>
      <w:r w:rsidRPr="001B13B1">
        <w:t>6.</w:t>
      </w:r>
      <w:r w:rsidR="0013320D">
        <w:tab/>
      </w:r>
      <w:r w:rsidRPr="001B13B1">
        <w:t>Our commitments to you as a student</w:t>
      </w:r>
      <w:bookmarkEnd w:id="13"/>
      <w:r w:rsidRPr="001B13B1">
        <w:t xml:space="preserve"> </w:t>
      </w:r>
    </w:p>
    <w:p w14:paraId="29917862" w14:textId="6A009007" w:rsidR="001B13B1" w:rsidRPr="001B13B1" w:rsidRDefault="0013320D" w:rsidP="001966A1">
      <w:pPr>
        <w:spacing w:before="0" w:line="240" w:lineRule="auto"/>
        <w:ind w:left="576" w:right="0" w:hanging="576"/>
        <w:jc w:val="left"/>
        <w:rPr>
          <w:rFonts w:ascii="Tahoma" w:hAnsi="Tahoma" w:cs="Tahoma"/>
        </w:rPr>
      </w:pPr>
      <w:r>
        <w:rPr>
          <w:rFonts w:ascii="Tahoma" w:hAnsi="Tahoma" w:cs="Tahoma"/>
        </w:rPr>
        <w:tab/>
      </w:r>
      <w:r w:rsidR="001B13B1" w:rsidRPr="001B13B1">
        <w:rPr>
          <w:rFonts w:ascii="Tahoma" w:hAnsi="Tahoma" w:cs="Tahoma"/>
        </w:rPr>
        <w:t xml:space="preserve">We commit to: </w:t>
      </w:r>
    </w:p>
    <w:p w14:paraId="194414BF"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 xml:space="preserve">being open and transparent with students if any risk to the continuity of your studies arises, and inform you in a timely manner; </w:t>
      </w:r>
    </w:p>
    <w:p w14:paraId="63DC9B0E"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 xml:space="preserve">taking reasonable steps to protecting your studies if we discontinue a course or discipline, close a location (building or campus) where a course is taught; </w:t>
      </w:r>
    </w:p>
    <w:p w14:paraId="213566B8"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 xml:space="preserve">considering the impact upon our students before deciding to implement any substantial changes to a course or discontinuing it, or stop teaching a discipline or closing a location; </w:t>
      </w:r>
    </w:p>
    <w:p w14:paraId="18B25346"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 xml:space="preserve">taking into consideration the needs of all our students and the impact on them of any proposed changes and protective measures. We will provide a clear rationale for changes that consider the needs of current and future students with high quality contemporary provision; </w:t>
      </w:r>
    </w:p>
    <w:p w14:paraId="0C316146"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 xml:space="preserve">informing the OfS of any changes that may necessitate a review of the Plan or any of the measures contained within it; </w:t>
      </w:r>
    </w:p>
    <w:p w14:paraId="5D6D80C9" w14:textId="77777777" w:rsidR="001B13B1" w:rsidRPr="001B13B1" w:rsidRDefault="001B13B1" w:rsidP="001966A1">
      <w:pPr>
        <w:spacing w:before="0" w:line="240" w:lineRule="auto"/>
        <w:ind w:left="936" w:right="0" w:hanging="360"/>
        <w:jc w:val="left"/>
        <w:rPr>
          <w:rFonts w:ascii="Tahoma" w:hAnsi="Tahoma" w:cs="Tahoma"/>
        </w:rPr>
      </w:pPr>
      <w:r w:rsidRPr="001B13B1">
        <w:rPr>
          <w:rFonts w:ascii="Tahoma" w:hAnsi="Tahoma" w:cs="Tahoma"/>
        </w:rPr>
        <w:t></w:t>
      </w:r>
      <w:r w:rsidRPr="001B13B1">
        <w:rPr>
          <w:rFonts w:ascii="Tahoma" w:hAnsi="Tahoma" w:cs="Tahoma"/>
        </w:rPr>
        <w:tab/>
        <w:t>regularly seek students’ views on this Plan as part of our student feedback processes; and it will be reviewed annually.</w:t>
      </w:r>
    </w:p>
    <w:p w14:paraId="4CF28E5D" w14:textId="77777777" w:rsidR="001B13B1" w:rsidRPr="001B13B1" w:rsidRDefault="001B13B1" w:rsidP="001966A1">
      <w:pPr>
        <w:spacing w:before="0" w:line="240" w:lineRule="auto"/>
        <w:ind w:left="576" w:right="0" w:hanging="576"/>
        <w:jc w:val="left"/>
        <w:rPr>
          <w:rFonts w:ascii="Tahoma" w:hAnsi="Tahoma" w:cs="Tahoma"/>
        </w:rPr>
      </w:pPr>
    </w:p>
    <w:p w14:paraId="104C5C7B" w14:textId="225C3B21" w:rsidR="001B13B1" w:rsidRPr="001B13B1" w:rsidRDefault="001B13B1" w:rsidP="001966A1">
      <w:pPr>
        <w:spacing w:before="0" w:line="240" w:lineRule="auto"/>
        <w:ind w:left="0" w:right="0" w:firstLine="0"/>
        <w:jc w:val="left"/>
        <w:rPr>
          <w:rFonts w:ascii="Tahoma" w:hAnsi="Tahoma" w:cs="Tahoma"/>
        </w:rPr>
      </w:pPr>
      <w:r w:rsidRPr="008D304B">
        <w:rPr>
          <w:rFonts w:ascii="Tahoma" w:hAnsi="Tahoma" w:cs="Tahoma"/>
          <w:vertAlign w:val="superscript"/>
        </w:rPr>
        <w:t>2</w:t>
      </w:r>
      <w:r w:rsidR="008D304B">
        <w:rPr>
          <w:rFonts w:ascii="Tahoma" w:hAnsi="Tahoma" w:cs="Tahoma"/>
          <w:vertAlign w:val="superscript"/>
        </w:rPr>
        <w:t xml:space="preserve"> </w:t>
      </w:r>
      <w:r w:rsidRPr="001B13B1">
        <w:rPr>
          <w:rFonts w:ascii="Tahoma" w:hAnsi="Tahoma" w:cs="Tahoma"/>
        </w:rPr>
        <w:t>‘Teach out’ refers to a phased method of which a closure of programme with operate, which allows</w:t>
      </w:r>
      <w:r w:rsidR="008D304B">
        <w:rPr>
          <w:rFonts w:ascii="Tahoma" w:hAnsi="Tahoma" w:cs="Tahoma"/>
        </w:rPr>
        <w:t xml:space="preserve"> </w:t>
      </w:r>
      <w:r w:rsidRPr="001B13B1">
        <w:rPr>
          <w:rFonts w:ascii="Tahoma" w:hAnsi="Tahoma" w:cs="Tahoma"/>
        </w:rPr>
        <w:t>affected students to complete their programme of study before closure takes effect.</w:t>
      </w:r>
    </w:p>
    <w:p w14:paraId="5C84943A" w14:textId="77777777" w:rsidR="001B13B1" w:rsidRPr="001B13B1" w:rsidRDefault="001B13B1" w:rsidP="001966A1">
      <w:pPr>
        <w:spacing w:before="0" w:line="240" w:lineRule="auto"/>
        <w:ind w:left="576" w:right="0" w:hanging="576"/>
        <w:jc w:val="left"/>
        <w:rPr>
          <w:rFonts w:ascii="Tahoma" w:hAnsi="Tahoma" w:cs="Tahoma"/>
        </w:rPr>
      </w:pPr>
    </w:p>
    <w:p w14:paraId="65376217" w14:textId="77777777" w:rsidR="001B13B1" w:rsidRPr="001B13B1" w:rsidRDefault="001B13B1" w:rsidP="001966A1">
      <w:pPr>
        <w:spacing w:before="0" w:line="240" w:lineRule="auto"/>
        <w:ind w:left="576" w:right="0" w:hanging="576"/>
        <w:jc w:val="left"/>
        <w:rPr>
          <w:rFonts w:ascii="Tahoma" w:hAnsi="Tahoma" w:cs="Tahoma"/>
        </w:rPr>
      </w:pPr>
    </w:p>
    <w:p w14:paraId="18BAF136" w14:textId="77777777" w:rsidR="001B13B1" w:rsidRPr="001B13B1" w:rsidRDefault="001B13B1" w:rsidP="001966A1">
      <w:pPr>
        <w:spacing w:before="0" w:line="240" w:lineRule="auto"/>
        <w:ind w:left="576" w:right="0" w:hanging="576"/>
        <w:jc w:val="left"/>
        <w:rPr>
          <w:rFonts w:ascii="Tahoma" w:hAnsi="Tahoma" w:cs="Tahoma"/>
        </w:rPr>
      </w:pPr>
    </w:p>
    <w:p w14:paraId="56C46AD3" w14:textId="77777777" w:rsidR="001B13B1" w:rsidRPr="001B13B1" w:rsidRDefault="001B13B1" w:rsidP="001966A1">
      <w:pPr>
        <w:spacing w:before="0" w:line="240" w:lineRule="auto"/>
        <w:ind w:left="576" w:right="0" w:hanging="576"/>
        <w:jc w:val="left"/>
        <w:rPr>
          <w:rFonts w:ascii="Tahoma" w:hAnsi="Tahoma" w:cs="Tahoma"/>
        </w:rPr>
      </w:pPr>
      <w:r w:rsidRPr="001B13B1">
        <w:rPr>
          <w:rFonts w:ascii="Tahoma" w:hAnsi="Tahoma" w:cs="Tahoma"/>
        </w:rPr>
        <w:t xml:space="preserve"> </w:t>
      </w:r>
    </w:p>
    <w:p w14:paraId="6F339E32" w14:textId="4843020F" w:rsidR="00E25D35" w:rsidRDefault="00E25D35" w:rsidP="001966A1">
      <w:pPr>
        <w:spacing w:before="0" w:line="240" w:lineRule="auto"/>
        <w:ind w:left="576" w:right="0" w:hanging="576"/>
        <w:jc w:val="left"/>
        <w:rPr>
          <w:rFonts w:ascii="Tahoma" w:hAnsi="Tahoma" w:cs="Tahoma"/>
        </w:rPr>
      </w:pPr>
    </w:p>
    <w:p w14:paraId="7C406A05" w14:textId="77777777" w:rsidR="001966A1" w:rsidRDefault="001966A1" w:rsidP="001966A1">
      <w:pPr>
        <w:spacing w:before="0" w:line="240" w:lineRule="auto"/>
        <w:ind w:left="576" w:right="0" w:hanging="576"/>
        <w:jc w:val="left"/>
        <w:rPr>
          <w:rFonts w:ascii="Tahoma" w:hAnsi="Tahoma" w:cs="Tahoma"/>
        </w:rPr>
        <w:sectPr w:rsidR="001966A1" w:rsidSect="00A06628">
          <w:footerReference w:type="default" r:id="rId16"/>
          <w:headerReference w:type="first" r:id="rId17"/>
          <w:footerReference w:type="first" r:id="rId18"/>
          <w:pgSz w:w="11909" w:h="16834" w:code="9"/>
          <w:pgMar w:top="1080" w:right="864" w:bottom="1080" w:left="864" w:header="0" w:footer="432" w:gutter="0"/>
          <w:cols w:space="708"/>
          <w:titlePg/>
          <w:docGrid w:linePitch="360"/>
        </w:sectPr>
      </w:pPr>
    </w:p>
    <w:p w14:paraId="2926A690" w14:textId="616AFD5F" w:rsidR="008D304B" w:rsidRDefault="001966A1" w:rsidP="001966A1">
      <w:pPr>
        <w:pStyle w:val="Heading1"/>
        <w:spacing w:before="0"/>
        <w:rPr>
          <w:b w:val="0"/>
          <w:bCs/>
        </w:rPr>
      </w:pPr>
      <w:bookmarkStart w:id="14" w:name="_Toc176417315"/>
      <w:r w:rsidRPr="001966A1">
        <w:lastRenderedPageBreak/>
        <w:t>Appendix 1 – Assessment of Risks to Continuation and Quality of Study</w:t>
      </w:r>
      <w:bookmarkEnd w:id="14"/>
    </w:p>
    <w:p w14:paraId="3B19DF32" w14:textId="77777777" w:rsidR="001966A1" w:rsidRDefault="001966A1" w:rsidP="001966A1">
      <w:pPr>
        <w:pStyle w:val="Heading1"/>
        <w:spacing w:before="0"/>
        <w:rPr>
          <w:b w:val="0"/>
          <w:bCs/>
        </w:rPr>
      </w:pPr>
    </w:p>
    <w:tbl>
      <w:tblPr>
        <w:tblStyle w:val="TableGrid1"/>
        <w:tblW w:w="14770" w:type="dxa"/>
        <w:tblInd w:w="6" w:type="dxa"/>
        <w:tblCellMar>
          <w:top w:w="89" w:type="dxa"/>
          <w:left w:w="55" w:type="dxa"/>
        </w:tblCellMar>
        <w:tblLook w:val="04A0" w:firstRow="1" w:lastRow="0" w:firstColumn="1" w:lastColumn="0" w:noHBand="0" w:noVBand="1"/>
      </w:tblPr>
      <w:tblGrid>
        <w:gridCol w:w="1407"/>
        <w:gridCol w:w="1704"/>
        <w:gridCol w:w="2355"/>
        <w:gridCol w:w="2177"/>
        <w:gridCol w:w="1255"/>
        <w:gridCol w:w="938"/>
        <w:gridCol w:w="1162"/>
        <w:gridCol w:w="2498"/>
        <w:gridCol w:w="1274"/>
      </w:tblGrid>
      <w:tr w:rsidR="001966A1" w:rsidRPr="00707759" w14:paraId="5A88E880" w14:textId="77777777" w:rsidTr="00A6713A">
        <w:trPr>
          <w:trHeight w:val="864"/>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361AB813" w14:textId="77777777" w:rsidR="001966A1" w:rsidRPr="00707759" w:rsidRDefault="001966A1" w:rsidP="001966A1">
            <w:pPr>
              <w:ind w:left="1"/>
              <w:rPr>
                <w:rFonts w:ascii="Tahoma" w:hAnsi="Tahoma" w:cs="Tahoma"/>
                <w:sz w:val="20"/>
                <w:szCs w:val="20"/>
              </w:rPr>
            </w:pPr>
            <w:r w:rsidRPr="00CF51A0">
              <w:rPr>
                <w:rFonts w:ascii="Tahoma" w:hAnsi="Tahoma" w:cs="Tahoma"/>
                <w:color w:val="1E1E1E"/>
                <w:sz w:val="20"/>
                <w:szCs w:val="20"/>
              </w:rPr>
              <w:t xml:space="preserve">Risk Type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3A147FCD" w14:textId="77777777" w:rsidR="001966A1" w:rsidRPr="00707759" w:rsidRDefault="001966A1" w:rsidP="001966A1">
            <w:pPr>
              <w:ind w:left="2"/>
              <w:rPr>
                <w:rFonts w:ascii="Tahoma" w:hAnsi="Tahoma" w:cs="Tahoma"/>
                <w:sz w:val="20"/>
                <w:szCs w:val="20"/>
              </w:rPr>
            </w:pPr>
            <w:r w:rsidRPr="00CF51A0">
              <w:rPr>
                <w:rFonts w:ascii="Tahoma" w:hAnsi="Tahoma" w:cs="Tahoma"/>
                <w:color w:val="1E1E1E"/>
                <w:sz w:val="20"/>
                <w:szCs w:val="20"/>
              </w:rPr>
              <w:t xml:space="preserve">Risk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3F77BF94" w14:textId="77777777" w:rsidR="001966A1" w:rsidRPr="00707759" w:rsidRDefault="001966A1" w:rsidP="001966A1">
            <w:pPr>
              <w:ind w:left="2"/>
              <w:rPr>
                <w:rFonts w:ascii="Tahoma" w:hAnsi="Tahoma" w:cs="Tahoma"/>
                <w:sz w:val="20"/>
                <w:szCs w:val="20"/>
              </w:rPr>
            </w:pPr>
            <w:r w:rsidRPr="00CF51A0">
              <w:rPr>
                <w:rFonts w:ascii="Tahoma" w:hAnsi="Tahoma" w:cs="Tahoma"/>
                <w:color w:val="1E1E1E"/>
                <w:sz w:val="20"/>
                <w:szCs w:val="20"/>
              </w:rPr>
              <w:t xml:space="preserve">Risk Description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6FFD5E04" w14:textId="77777777" w:rsidR="001966A1" w:rsidRPr="00707759" w:rsidRDefault="001966A1" w:rsidP="001966A1">
            <w:pPr>
              <w:ind w:left="3"/>
              <w:rPr>
                <w:rFonts w:ascii="Tahoma" w:hAnsi="Tahoma" w:cs="Tahoma"/>
                <w:sz w:val="20"/>
                <w:szCs w:val="20"/>
              </w:rPr>
            </w:pPr>
            <w:r w:rsidRPr="00CF51A0">
              <w:rPr>
                <w:rFonts w:ascii="Tahoma" w:hAnsi="Tahoma" w:cs="Tahoma"/>
                <w:color w:val="1E1E1E"/>
                <w:sz w:val="20"/>
                <w:szCs w:val="20"/>
              </w:rPr>
              <w:t xml:space="preserve">Potential Material </w:t>
            </w:r>
          </w:p>
          <w:p w14:paraId="660CA3B5" w14:textId="77777777" w:rsidR="001966A1" w:rsidRPr="00707759" w:rsidRDefault="001966A1" w:rsidP="001966A1">
            <w:pPr>
              <w:ind w:left="3"/>
              <w:rPr>
                <w:rFonts w:ascii="Tahoma" w:hAnsi="Tahoma" w:cs="Tahoma"/>
                <w:sz w:val="20"/>
                <w:szCs w:val="20"/>
              </w:rPr>
            </w:pPr>
            <w:r w:rsidRPr="00CF51A0">
              <w:rPr>
                <w:rFonts w:ascii="Tahoma" w:hAnsi="Tahoma" w:cs="Tahoma"/>
                <w:color w:val="1E1E1E"/>
                <w:sz w:val="20"/>
                <w:szCs w:val="20"/>
              </w:rPr>
              <w:t xml:space="preserve">Impact to Students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0DF13218" w14:textId="77777777" w:rsidR="001966A1" w:rsidRPr="00707759" w:rsidRDefault="001966A1" w:rsidP="001966A1">
            <w:pPr>
              <w:rPr>
                <w:rFonts w:ascii="Tahoma" w:hAnsi="Tahoma" w:cs="Tahoma"/>
                <w:sz w:val="20"/>
                <w:szCs w:val="20"/>
              </w:rPr>
            </w:pPr>
            <w:r w:rsidRPr="00CF51A0">
              <w:rPr>
                <w:rFonts w:ascii="Tahoma" w:hAnsi="Tahoma" w:cs="Tahoma"/>
                <w:color w:val="1E1E1E"/>
                <w:sz w:val="20"/>
                <w:szCs w:val="20"/>
              </w:rPr>
              <w:t xml:space="preserve">Likelihood </w:t>
            </w:r>
          </w:p>
          <w:p w14:paraId="791B864D" w14:textId="77777777" w:rsidR="001966A1" w:rsidRPr="00707759" w:rsidRDefault="001966A1" w:rsidP="001966A1">
            <w:pPr>
              <w:rPr>
                <w:rFonts w:ascii="Tahoma" w:hAnsi="Tahoma" w:cs="Tahoma"/>
                <w:sz w:val="20"/>
                <w:szCs w:val="20"/>
              </w:rPr>
            </w:pPr>
            <w:r w:rsidRPr="00CF51A0">
              <w:rPr>
                <w:rFonts w:ascii="Tahoma" w:hAnsi="Tahoma" w:cs="Tahoma"/>
                <w:color w:val="1E1E1E"/>
                <w:sz w:val="20"/>
                <w:szCs w:val="20"/>
              </w:rPr>
              <w:t xml:space="preserve">(1 is Low, </w:t>
            </w:r>
          </w:p>
          <w:p w14:paraId="2FFC3208" w14:textId="77777777" w:rsidR="001966A1" w:rsidRPr="00707759" w:rsidRDefault="001966A1" w:rsidP="001966A1">
            <w:pPr>
              <w:rPr>
                <w:rFonts w:ascii="Tahoma" w:hAnsi="Tahoma" w:cs="Tahoma"/>
                <w:sz w:val="20"/>
                <w:szCs w:val="20"/>
              </w:rPr>
            </w:pPr>
            <w:r w:rsidRPr="00CF51A0">
              <w:rPr>
                <w:rFonts w:ascii="Tahoma" w:hAnsi="Tahoma" w:cs="Tahoma"/>
                <w:color w:val="1E1E1E"/>
                <w:sz w:val="20"/>
                <w:szCs w:val="20"/>
              </w:rPr>
              <w:t xml:space="preserve">4 is high)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791832B2" w14:textId="77777777" w:rsidR="001966A1" w:rsidRPr="00707759" w:rsidRDefault="001966A1" w:rsidP="001966A1">
            <w:pPr>
              <w:ind w:left="2"/>
              <w:rPr>
                <w:rFonts w:ascii="Tahoma" w:hAnsi="Tahoma" w:cs="Tahoma"/>
                <w:sz w:val="20"/>
                <w:szCs w:val="20"/>
              </w:rPr>
            </w:pPr>
            <w:r w:rsidRPr="00CF51A0">
              <w:rPr>
                <w:rFonts w:ascii="Tahoma" w:hAnsi="Tahoma" w:cs="Tahoma"/>
                <w:color w:val="1E1E1E"/>
                <w:sz w:val="20"/>
                <w:szCs w:val="20"/>
              </w:rPr>
              <w:t xml:space="preserve">Impact </w:t>
            </w:r>
          </w:p>
          <w:p w14:paraId="305DD60B" w14:textId="77777777" w:rsidR="001966A1" w:rsidRPr="00707759" w:rsidRDefault="001966A1" w:rsidP="001966A1">
            <w:pPr>
              <w:ind w:left="2" w:right="40"/>
              <w:rPr>
                <w:rFonts w:ascii="Tahoma" w:hAnsi="Tahoma" w:cs="Tahoma"/>
                <w:sz w:val="20"/>
                <w:szCs w:val="20"/>
              </w:rPr>
            </w:pPr>
            <w:r w:rsidRPr="00CF51A0">
              <w:rPr>
                <w:rFonts w:ascii="Tahoma" w:hAnsi="Tahoma" w:cs="Tahoma"/>
                <w:color w:val="1E1E1E"/>
                <w:sz w:val="20"/>
                <w:szCs w:val="20"/>
              </w:rPr>
              <w:t xml:space="preserve">(1 is low, 4 is high)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1AE935BF" w14:textId="77777777" w:rsidR="001966A1" w:rsidRPr="00707759" w:rsidRDefault="001966A1" w:rsidP="001966A1">
            <w:pPr>
              <w:ind w:left="2"/>
              <w:rPr>
                <w:rFonts w:ascii="Tahoma" w:hAnsi="Tahoma" w:cs="Tahoma"/>
                <w:sz w:val="20"/>
                <w:szCs w:val="20"/>
              </w:rPr>
            </w:pPr>
            <w:r w:rsidRPr="00CF51A0">
              <w:rPr>
                <w:rFonts w:ascii="Tahoma" w:hAnsi="Tahoma" w:cs="Tahoma"/>
                <w:color w:val="1E1E1E"/>
                <w:sz w:val="20"/>
                <w:szCs w:val="20"/>
              </w:rPr>
              <w:t xml:space="preserve">Risk Level </w:t>
            </w:r>
          </w:p>
          <w:p w14:paraId="7FBF9A61" w14:textId="77777777" w:rsidR="001966A1" w:rsidRPr="00707759" w:rsidRDefault="001966A1" w:rsidP="001966A1">
            <w:pPr>
              <w:ind w:left="2" w:right="24"/>
              <w:rPr>
                <w:rFonts w:ascii="Tahoma" w:hAnsi="Tahoma" w:cs="Tahoma"/>
                <w:sz w:val="20"/>
                <w:szCs w:val="20"/>
              </w:rPr>
            </w:pPr>
            <w:r w:rsidRPr="00CF51A0">
              <w:rPr>
                <w:rFonts w:ascii="Tahoma" w:hAnsi="Tahoma" w:cs="Tahoma"/>
                <w:color w:val="1E1E1E"/>
                <w:sz w:val="20"/>
                <w:szCs w:val="20"/>
              </w:rPr>
              <w:t xml:space="preserve">(1 is low, 16 is high)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74926BB4" w14:textId="77777777" w:rsidR="001966A1" w:rsidRPr="00707759" w:rsidRDefault="001966A1" w:rsidP="001966A1">
            <w:pPr>
              <w:rPr>
                <w:rFonts w:ascii="Tahoma" w:hAnsi="Tahoma" w:cs="Tahoma"/>
                <w:sz w:val="20"/>
                <w:szCs w:val="20"/>
              </w:rPr>
            </w:pPr>
            <w:r w:rsidRPr="00CF51A0">
              <w:rPr>
                <w:rFonts w:ascii="Tahoma" w:hAnsi="Tahoma" w:cs="Tahoma"/>
                <w:color w:val="1E1E1E"/>
                <w:sz w:val="20"/>
                <w:szCs w:val="20"/>
              </w:rPr>
              <w:t xml:space="preserve">Mitigating Actions where risk is above moderate.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303ACAF5" w14:textId="77777777" w:rsidR="001966A1" w:rsidRPr="00707759" w:rsidRDefault="001966A1" w:rsidP="001966A1">
            <w:pPr>
              <w:ind w:left="1" w:right="48"/>
              <w:rPr>
                <w:rFonts w:ascii="Tahoma" w:hAnsi="Tahoma" w:cs="Tahoma"/>
                <w:sz w:val="20"/>
                <w:szCs w:val="20"/>
              </w:rPr>
            </w:pPr>
            <w:r w:rsidRPr="00CF51A0">
              <w:rPr>
                <w:rFonts w:ascii="Tahoma" w:hAnsi="Tahoma" w:cs="Tahoma"/>
                <w:color w:val="1E1E1E"/>
                <w:sz w:val="20"/>
                <w:szCs w:val="20"/>
              </w:rPr>
              <w:t xml:space="preserve">Date of next review </w:t>
            </w:r>
          </w:p>
        </w:tc>
      </w:tr>
      <w:tr w:rsidR="001966A1" w:rsidRPr="00707759" w14:paraId="6A0D730A" w14:textId="77777777" w:rsidTr="00A6713A">
        <w:trPr>
          <w:trHeight w:val="164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6BFD" w14:textId="77777777" w:rsidR="001966A1" w:rsidRPr="00707759" w:rsidRDefault="001966A1" w:rsidP="001966A1">
            <w:pPr>
              <w:ind w:left="1"/>
              <w:rPr>
                <w:rFonts w:ascii="Tahoma" w:hAnsi="Tahoma" w:cs="Tahoma"/>
                <w:sz w:val="20"/>
                <w:szCs w:val="20"/>
              </w:rPr>
            </w:pPr>
            <w:r w:rsidRPr="00707759">
              <w:rPr>
                <w:rFonts w:ascii="Tahoma" w:hAnsi="Tahoma" w:cs="Tahoma"/>
                <w:sz w:val="20"/>
                <w:szCs w:val="20"/>
              </w:rPr>
              <w:t xml:space="preserve">Continuation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79B8E"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Provider failure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7DD7"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Hull College ceases to operate.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6046" w14:textId="77777777" w:rsidR="001966A1" w:rsidRPr="00707759" w:rsidRDefault="001966A1" w:rsidP="001966A1">
            <w:pPr>
              <w:ind w:left="3" w:right="7"/>
              <w:rPr>
                <w:rFonts w:ascii="Tahoma" w:hAnsi="Tahoma" w:cs="Tahoma"/>
                <w:sz w:val="20"/>
                <w:szCs w:val="20"/>
              </w:rPr>
            </w:pPr>
            <w:r w:rsidRPr="00707759">
              <w:rPr>
                <w:rFonts w:ascii="Tahoma" w:hAnsi="Tahoma" w:cs="Tahoma"/>
                <w:sz w:val="20"/>
                <w:szCs w:val="20"/>
              </w:rPr>
              <w:t xml:space="preserve">Campus closures and students are at risk of not being able to continue with their studies.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115A1"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1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7DCF"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2A25"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4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8CE7"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n/a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5745B" w14:textId="27DDC31D" w:rsidR="001966A1" w:rsidRPr="00707759" w:rsidRDefault="006B4984" w:rsidP="001966A1">
            <w:pPr>
              <w:ind w:left="1"/>
              <w:rPr>
                <w:rFonts w:ascii="Tahoma" w:hAnsi="Tahoma" w:cs="Tahoma"/>
                <w:sz w:val="20"/>
                <w:szCs w:val="20"/>
              </w:rPr>
            </w:pPr>
            <w:r>
              <w:rPr>
                <w:rFonts w:ascii="Tahoma" w:hAnsi="Tahoma" w:cs="Tahoma"/>
                <w:sz w:val="20"/>
                <w:szCs w:val="20"/>
              </w:rPr>
              <w:t>28.02.2027</w:t>
            </w:r>
            <w:r w:rsidR="001966A1" w:rsidRPr="00707759">
              <w:rPr>
                <w:rFonts w:ascii="Tahoma" w:hAnsi="Tahoma" w:cs="Tahoma"/>
                <w:sz w:val="20"/>
                <w:szCs w:val="20"/>
              </w:rPr>
              <w:t xml:space="preserve"> </w:t>
            </w:r>
          </w:p>
        </w:tc>
      </w:tr>
      <w:tr w:rsidR="001966A1" w:rsidRPr="00707759" w14:paraId="6FE97ADC" w14:textId="77777777" w:rsidTr="00A6713A">
        <w:trPr>
          <w:trHeight w:val="2103"/>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860" w14:textId="77777777" w:rsidR="001966A1" w:rsidRPr="00707759" w:rsidRDefault="001966A1" w:rsidP="001966A1">
            <w:pPr>
              <w:ind w:left="1"/>
              <w:rPr>
                <w:rFonts w:ascii="Tahoma" w:hAnsi="Tahoma" w:cs="Tahoma"/>
                <w:sz w:val="20"/>
                <w:szCs w:val="20"/>
              </w:rPr>
            </w:pPr>
            <w:r w:rsidRPr="00707759">
              <w:rPr>
                <w:rFonts w:ascii="Tahoma" w:hAnsi="Tahoma" w:cs="Tahoma"/>
                <w:sz w:val="20"/>
                <w:szCs w:val="20"/>
              </w:rPr>
              <w:t xml:space="preserve">Continuation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8A61" w14:textId="77777777" w:rsidR="001966A1" w:rsidRPr="00707759" w:rsidRDefault="001966A1" w:rsidP="001966A1">
            <w:pPr>
              <w:ind w:left="2" w:right="54"/>
              <w:rPr>
                <w:rFonts w:ascii="Tahoma" w:hAnsi="Tahoma" w:cs="Tahoma"/>
                <w:sz w:val="20"/>
                <w:szCs w:val="20"/>
              </w:rPr>
            </w:pPr>
            <w:r w:rsidRPr="00707759">
              <w:rPr>
                <w:rFonts w:ascii="Tahoma" w:hAnsi="Tahoma" w:cs="Tahoma"/>
                <w:sz w:val="20"/>
                <w:szCs w:val="20"/>
              </w:rPr>
              <w:t xml:space="preserve">No longer being able to award </w:t>
            </w:r>
          </w:p>
          <w:p w14:paraId="11475401"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qualification as OfS has varied or revoked </w:t>
            </w:r>
          </w:p>
          <w:p w14:paraId="786E56A5"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DAPs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EDF31" w14:textId="77777777" w:rsidR="001966A1" w:rsidRPr="00707759" w:rsidRDefault="001966A1" w:rsidP="001966A1">
            <w:pPr>
              <w:ind w:left="2" w:right="225"/>
              <w:rPr>
                <w:rFonts w:ascii="Tahoma" w:hAnsi="Tahoma" w:cs="Tahoma"/>
                <w:sz w:val="20"/>
                <w:szCs w:val="20"/>
              </w:rPr>
            </w:pPr>
            <w:r w:rsidRPr="00707759">
              <w:rPr>
                <w:rFonts w:ascii="Tahoma" w:hAnsi="Tahoma" w:cs="Tahoma"/>
                <w:sz w:val="20"/>
                <w:szCs w:val="20"/>
              </w:rPr>
              <w:t xml:space="preserve">Hull College no longer able to award Degrees.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54054"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Hull College cannot fulfil obligations to </w:t>
            </w:r>
          </w:p>
          <w:p w14:paraId="1941B514"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students and make awards of FDs (Foundation Degree).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C7C96"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2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4270"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8228"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8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E63E"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SPP – 3.a, 3.b &amp; 3.f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3845B" w14:textId="0192FAFE" w:rsidR="001966A1" w:rsidRPr="00707759" w:rsidRDefault="006B4984" w:rsidP="001966A1">
            <w:pPr>
              <w:ind w:left="1"/>
              <w:rPr>
                <w:rFonts w:ascii="Tahoma" w:hAnsi="Tahoma" w:cs="Tahoma"/>
                <w:sz w:val="20"/>
                <w:szCs w:val="20"/>
              </w:rPr>
            </w:pPr>
            <w:r>
              <w:rPr>
                <w:rFonts w:ascii="Tahoma" w:hAnsi="Tahoma" w:cs="Tahoma"/>
                <w:sz w:val="20"/>
                <w:szCs w:val="20"/>
              </w:rPr>
              <w:t>28.02.2027</w:t>
            </w:r>
            <w:r w:rsidR="001966A1" w:rsidRPr="00707759">
              <w:rPr>
                <w:rFonts w:ascii="Tahoma" w:hAnsi="Tahoma" w:cs="Tahoma"/>
                <w:sz w:val="20"/>
                <w:szCs w:val="20"/>
              </w:rPr>
              <w:t xml:space="preserve"> </w:t>
            </w:r>
          </w:p>
        </w:tc>
      </w:tr>
      <w:tr w:rsidR="001966A1" w:rsidRPr="00707759" w14:paraId="4F7D846B" w14:textId="77777777" w:rsidTr="00A6713A">
        <w:trPr>
          <w:trHeight w:val="1618"/>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B4806" w14:textId="77777777" w:rsidR="001966A1" w:rsidRPr="00707759" w:rsidRDefault="001966A1" w:rsidP="001966A1">
            <w:pPr>
              <w:ind w:left="1"/>
              <w:rPr>
                <w:rFonts w:ascii="Tahoma" w:hAnsi="Tahoma" w:cs="Tahoma"/>
                <w:sz w:val="20"/>
                <w:szCs w:val="20"/>
              </w:rPr>
            </w:pPr>
            <w:r w:rsidRPr="00707759">
              <w:rPr>
                <w:rFonts w:ascii="Tahoma" w:hAnsi="Tahoma" w:cs="Tahoma"/>
                <w:sz w:val="20"/>
                <w:szCs w:val="20"/>
              </w:rPr>
              <w:t xml:space="preserve">Continuation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702FF"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Loss of validating partners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AB01" w14:textId="77777777" w:rsidR="001966A1" w:rsidRPr="00707759" w:rsidRDefault="001966A1" w:rsidP="001966A1">
            <w:pPr>
              <w:ind w:left="2" w:right="57"/>
              <w:rPr>
                <w:rFonts w:ascii="Tahoma" w:hAnsi="Tahoma" w:cs="Tahoma"/>
                <w:sz w:val="20"/>
                <w:szCs w:val="20"/>
              </w:rPr>
            </w:pPr>
            <w:r w:rsidRPr="00707759">
              <w:rPr>
                <w:rFonts w:ascii="Tahoma" w:hAnsi="Tahoma" w:cs="Tahoma"/>
                <w:sz w:val="20"/>
                <w:szCs w:val="20"/>
              </w:rPr>
              <w:t xml:space="preserve">Hull College no longer able to award qualifications awarded by partner validating bodies.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F324F"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Students will not be able to continue </w:t>
            </w:r>
          </w:p>
          <w:p w14:paraId="1869DEBD"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with studies or be </w:t>
            </w:r>
          </w:p>
          <w:p w14:paraId="3092AA90"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awarded qualification.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62F1B"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2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DBA6"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5C07"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8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4187"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SPP – 3.c, 3.d, 3.e,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5885E" w14:textId="7EB39260" w:rsidR="001966A1" w:rsidRPr="00707759" w:rsidRDefault="006B4984" w:rsidP="001966A1">
            <w:pPr>
              <w:ind w:left="1"/>
              <w:rPr>
                <w:rFonts w:ascii="Tahoma" w:hAnsi="Tahoma" w:cs="Tahoma"/>
                <w:sz w:val="20"/>
                <w:szCs w:val="20"/>
              </w:rPr>
            </w:pPr>
            <w:r>
              <w:rPr>
                <w:rFonts w:ascii="Tahoma" w:hAnsi="Tahoma" w:cs="Tahoma"/>
                <w:sz w:val="20"/>
                <w:szCs w:val="20"/>
              </w:rPr>
              <w:t>28.02.2027</w:t>
            </w:r>
            <w:r w:rsidR="001966A1" w:rsidRPr="00707759">
              <w:rPr>
                <w:rFonts w:ascii="Tahoma" w:hAnsi="Tahoma" w:cs="Tahoma"/>
                <w:sz w:val="20"/>
                <w:szCs w:val="20"/>
              </w:rPr>
              <w:t xml:space="preserve"> </w:t>
            </w:r>
          </w:p>
        </w:tc>
      </w:tr>
      <w:tr w:rsidR="001966A1" w:rsidRPr="00707759" w14:paraId="515C4EE0" w14:textId="77777777" w:rsidTr="00A6713A">
        <w:trPr>
          <w:trHeight w:val="1618"/>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E9E5" w14:textId="77777777" w:rsidR="001966A1" w:rsidRPr="00707759" w:rsidRDefault="001966A1" w:rsidP="001966A1">
            <w:pPr>
              <w:ind w:left="1"/>
              <w:rPr>
                <w:rFonts w:ascii="Tahoma" w:hAnsi="Tahoma" w:cs="Tahoma"/>
                <w:sz w:val="20"/>
                <w:szCs w:val="20"/>
              </w:rPr>
            </w:pPr>
            <w:r w:rsidRPr="00707759">
              <w:rPr>
                <w:rFonts w:ascii="Tahoma" w:hAnsi="Tahoma" w:cs="Tahoma"/>
                <w:sz w:val="20"/>
                <w:szCs w:val="20"/>
              </w:rPr>
              <w:t xml:space="preserve">Continuation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2B4AE"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Campus </w:t>
            </w:r>
          </w:p>
          <w:p w14:paraId="55AA63C8"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closure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D111"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A campus delivering Higher Education is closed.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31BF" w14:textId="77777777" w:rsidR="001966A1" w:rsidRPr="00707759" w:rsidRDefault="001966A1" w:rsidP="001966A1">
            <w:pPr>
              <w:ind w:left="3"/>
              <w:rPr>
                <w:rFonts w:ascii="Tahoma" w:hAnsi="Tahoma" w:cs="Tahoma"/>
                <w:sz w:val="20"/>
                <w:szCs w:val="20"/>
              </w:rPr>
            </w:pPr>
            <w:r w:rsidRPr="00707759">
              <w:rPr>
                <w:rFonts w:ascii="Tahoma" w:hAnsi="Tahoma" w:cs="Tahoma"/>
                <w:sz w:val="20"/>
                <w:szCs w:val="20"/>
              </w:rPr>
              <w:t xml:space="preserve">Campus closes and students are at risk of not being able to continue with studies.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4B8C"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2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078F"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1E0A6" w14:textId="77777777" w:rsidR="001966A1" w:rsidRPr="00707759" w:rsidRDefault="001966A1" w:rsidP="001966A1">
            <w:pPr>
              <w:ind w:left="2"/>
              <w:rPr>
                <w:rFonts w:ascii="Tahoma" w:hAnsi="Tahoma" w:cs="Tahoma"/>
                <w:sz w:val="20"/>
                <w:szCs w:val="20"/>
              </w:rPr>
            </w:pPr>
            <w:r w:rsidRPr="00707759">
              <w:rPr>
                <w:rFonts w:ascii="Tahoma" w:hAnsi="Tahoma" w:cs="Tahoma"/>
                <w:sz w:val="20"/>
                <w:szCs w:val="20"/>
              </w:rPr>
              <w:t xml:space="preserve">8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42922"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SPP – 3.h, 3.i, 3.j, </w:t>
            </w:r>
          </w:p>
          <w:p w14:paraId="58BAB53F" w14:textId="77777777" w:rsidR="001966A1" w:rsidRPr="00707759" w:rsidRDefault="001966A1" w:rsidP="001966A1">
            <w:pPr>
              <w:rPr>
                <w:rFonts w:ascii="Tahoma" w:hAnsi="Tahoma" w:cs="Tahoma"/>
                <w:sz w:val="20"/>
                <w:szCs w:val="20"/>
              </w:rPr>
            </w:pPr>
            <w:r w:rsidRPr="00707759">
              <w:rPr>
                <w:rFonts w:ascii="Tahoma" w:hAnsi="Tahoma" w:cs="Tahoma"/>
                <w:sz w:val="20"/>
                <w:szCs w:val="20"/>
              </w:rPr>
              <w:t xml:space="preserve">3.k, 3.l, 3.m, 3.n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81F10" w14:textId="4A035E3E" w:rsidR="001966A1" w:rsidRPr="00707759" w:rsidRDefault="006B4984" w:rsidP="001966A1">
            <w:pPr>
              <w:ind w:left="1"/>
              <w:rPr>
                <w:rFonts w:ascii="Tahoma" w:hAnsi="Tahoma" w:cs="Tahoma"/>
                <w:sz w:val="20"/>
                <w:szCs w:val="20"/>
              </w:rPr>
            </w:pPr>
            <w:r>
              <w:rPr>
                <w:rFonts w:ascii="Tahoma" w:hAnsi="Tahoma" w:cs="Tahoma"/>
                <w:sz w:val="20"/>
                <w:szCs w:val="20"/>
              </w:rPr>
              <w:t>28.02.2027</w:t>
            </w:r>
            <w:r w:rsidR="001966A1" w:rsidRPr="00707759">
              <w:rPr>
                <w:rFonts w:ascii="Tahoma" w:hAnsi="Tahoma" w:cs="Tahoma"/>
                <w:sz w:val="20"/>
                <w:szCs w:val="20"/>
              </w:rPr>
              <w:t xml:space="preserve"> </w:t>
            </w:r>
          </w:p>
        </w:tc>
      </w:tr>
    </w:tbl>
    <w:p w14:paraId="3F099ADE" w14:textId="77777777" w:rsidR="00A6713A" w:rsidRPr="003B2625" w:rsidRDefault="00A6713A" w:rsidP="00A6713A">
      <w:pPr>
        <w:spacing w:line="259" w:lineRule="auto"/>
        <w:ind w:left="-566" w:right="15215" w:firstLine="0"/>
        <w:rPr>
          <w:rFonts w:cstheme="minorHAnsi"/>
        </w:rPr>
      </w:pPr>
    </w:p>
    <w:tbl>
      <w:tblPr>
        <w:tblStyle w:val="TableGrid1"/>
        <w:tblW w:w="14770" w:type="dxa"/>
        <w:tblInd w:w="6" w:type="dxa"/>
        <w:tblCellMar>
          <w:top w:w="89" w:type="dxa"/>
          <w:left w:w="55" w:type="dxa"/>
        </w:tblCellMar>
        <w:tblLook w:val="04A0" w:firstRow="1" w:lastRow="0" w:firstColumn="1" w:lastColumn="0" w:noHBand="0" w:noVBand="1"/>
      </w:tblPr>
      <w:tblGrid>
        <w:gridCol w:w="1407"/>
        <w:gridCol w:w="1704"/>
        <w:gridCol w:w="2355"/>
        <w:gridCol w:w="2177"/>
        <w:gridCol w:w="1255"/>
        <w:gridCol w:w="938"/>
        <w:gridCol w:w="1162"/>
        <w:gridCol w:w="2498"/>
        <w:gridCol w:w="1274"/>
      </w:tblGrid>
      <w:tr w:rsidR="00A6713A" w:rsidRPr="00A6713A" w14:paraId="1398DCB8" w14:textId="77777777" w:rsidTr="00A6713A">
        <w:trPr>
          <w:trHeight w:val="864"/>
        </w:trPr>
        <w:tc>
          <w:tcPr>
            <w:tcW w:w="1407" w:type="dxa"/>
            <w:tcBorders>
              <w:top w:val="single" w:sz="4" w:space="0" w:color="000000"/>
              <w:left w:val="single" w:sz="4" w:space="0" w:color="000000"/>
              <w:bottom w:val="single" w:sz="4" w:space="0" w:color="000000"/>
              <w:right w:val="single" w:sz="4" w:space="0" w:color="000000"/>
            </w:tcBorders>
            <w:shd w:val="clear" w:color="auto" w:fill="009BCF"/>
          </w:tcPr>
          <w:p w14:paraId="6E86FC67" w14:textId="77777777" w:rsidR="00A6713A" w:rsidRPr="00A6713A" w:rsidRDefault="00A6713A" w:rsidP="00A6713A">
            <w:pPr>
              <w:ind w:left="1"/>
              <w:rPr>
                <w:rFonts w:ascii="Tahoma" w:hAnsi="Tahoma" w:cs="Tahoma"/>
                <w:sz w:val="20"/>
                <w:szCs w:val="20"/>
              </w:rPr>
            </w:pPr>
            <w:bookmarkStart w:id="15" w:name="_Hlk176256150"/>
            <w:r w:rsidRPr="00CF51A0">
              <w:rPr>
                <w:rFonts w:ascii="Tahoma" w:hAnsi="Tahoma" w:cs="Tahoma"/>
                <w:color w:val="1E1E1E"/>
                <w:sz w:val="20"/>
                <w:szCs w:val="20"/>
              </w:rPr>
              <w:lastRenderedPageBreak/>
              <w:t xml:space="preserve">Risk Type </w:t>
            </w:r>
          </w:p>
        </w:tc>
        <w:tc>
          <w:tcPr>
            <w:tcW w:w="1704" w:type="dxa"/>
            <w:tcBorders>
              <w:top w:val="single" w:sz="4" w:space="0" w:color="000000"/>
              <w:left w:val="single" w:sz="4" w:space="0" w:color="000000"/>
              <w:bottom w:val="single" w:sz="4" w:space="0" w:color="000000"/>
              <w:right w:val="single" w:sz="4" w:space="0" w:color="000000"/>
            </w:tcBorders>
            <w:shd w:val="clear" w:color="auto" w:fill="009BCF"/>
          </w:tcPr>
          <w:p w14:paraId="4B8DFFBE"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w:t>
            </w:r>
          </w:p>
        </w:tc>
        <w:tc>
          <w:tcPr>
            <w:tcW w:w="2355" w:type="dxa"/>
            <w:tcBorders>
              <w:top w:val="single" w:sz="4" w:space="0" w:color="000000"/>
              <w:left w:val="single" w:sz="4" w:space="0" w:color="000000"/>
              <w:bottom w:val="single" w:sz="4" w:space="0" w:color="000000"/>
              <w:right w:val="single" w:sz="4" w:space="0" w:color="000000"/>
            </w:tcBorders>
            <w:shd w:val="clear" w:color="auto" w:fill="009BCF"/>
          </w:tcPr>
          <w:p w14:paraId="2198ED79"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Description </w:t>
            </w:r>
          </w:p>
        </w:tc>
        <w:tc>
          <w:tcPr>
            <w:tcW w:w="2177" w:type="dxa"/>
            <w:tcBorders>
              <w:top w:val="single" w:sz="4" w:space="0" w:color="000000"/>
              <w:left w:val="single" w:sz="4" w:space="0" w:color="000000"/>
              <w:bottom w:val="single" w:sz="4" w:space="0" w:color="000000"/>
              <w:right w:val="single" w:sz="4" w:space="0" w:color="000000"/>
            </w:tcBorders>
            <w:shd w:val="clear" w:color="auto" w:fill="009BCF"/>
          </w:tcPr>
          <w:p w14:paraId="02DAFF72" w14:textId="77777777" w:rsidR="00A6713A" w:rsidRPr="00A6713A" w:rsidRDefault="00A6713A" w:rsidP="00A6713A">
            <w:pPr>
              <w:ind w:left="3"/>
              <w:rPr>
                <w:rFonts w:ascii="Tahoma" w:hAnsi="Tahoma" w:cs="Tahoma"/>
                <w:sz w:val="20"/>
                <w:szCs w:val="20"/>
              </w:rPr>
            </w:pPr>
            <w:r w:rsidRPr="00CF51A0">
              <w:rPr>
                <w:rFonts w:ascii="Tahoma" w:hAnsi="Tahoma" w:cs="Tahoma"/>
                <w:color w:val="1E1E1E"/>
                <w:sz w:val="20"/>
                <w:szCs w:val="20"/>
              </w:rPr>
              <w:t xml:space="preserve">Potential Material </w:t>
            </w:r>
          </w:p>
          <w:p w14:paraId="26866CA4" w14:textId="77777777" w:rsidR="00A6713A" w:rsidRPr="00A6713A" w:rsidRDefault="00A6713A" w:rsidP="00A6713A">
            <w:pPr>
              <w:ind w:left="3"/>
              <w:rPr>
                <w:rFonts w:ascii="Tahoma" w:hAnsi="Tahoma" w:cs="Tahoma"/>
                <w:sz w:val="20"/>
                <w:szCs w:val="20"/>
              </w:rPr>
            </w:pPr>
            <w:r w:rsidRPr="00CF51A0">
              <w:rPr>
                <w:rFonts w:ascii="Tahoma" w:hAnsi="Tahoma" w:cs="Tahoma"/>
                <w:color w:val="1E1E1E"/>
                <w:sz w:val="20"/>
                <w:szCs w:val="20"/>
              </w:rPr>
              <w:t xml:space="preserve">Impact to Students </w:t>
            </w:r>
          </w:p>
        </w:tc>
        <w:tc>
          <w:tcPr>
            <w:tcW w:w="1255" w:type="dxa"/>
            <w:tcBorders>
              <w:top w:val="single" w:sz="4" w:space="0" w:color="000000"/>
              <w:left w:val="single" w:sz="4" w:space="0" w:color="000000"/>
              <w:bottom w:val="single" w:sz="4" w:space="0" w:color="000000"/>
              <w:right w:val="single" w:sz="4" w:space="0" w:color="000000"/>
            </w:tcBorders>
            <w:shd w:val="clear" w:color="auto" w:fill="009BCF"/>
          </w:tcPr>
          <w:p w14:paraId="0E029A36"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Likelihood </w:t>
            </w:r>
          </w:p>
          <w:p w14:paraId="14E2D0CD"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(1 is Low, </w:t>
            </w:r>
          </w:p>
          <w:p w14:paraId="5C711160"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4 is high) </w:t>
            </w:r>
          </w:p>
        </w:tc>
        <w:tc>
          <w:tcPr>
            <w:tcW w:w="938" w:type="dxa"/>
            <w:tcBorders>
              <w:top w:val="single" w:sz="4" w:space="0" w:color="000000"/>
              <w:left w:val="single" w:sz="4" w:space="0" w:color="000000"/>
              <w:bottom w:val="single" w:sz="4" w:space="0" w:color="000000"/>
              <w:right w:val="single" w:sz="4" w:space="0" w:color="000000"/>
            </w:tcBorders>
            <w:shd w:val="clear" w:color="auto" w:fill="009BCF"/>
          </w:tcPr>
          <w:p w14:paraId="78B485F5"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Impact </w:t>
            </w:r>
          </w:p>
          <w:p w14:paraId="40841266" w14:textId="77777777" w:rsidR="00A6713A" w:rsidRPr="00A6713A" w:rsidRDefault="00A6713A" w:rsidP="00A6713A">
            <w:pPr>
              <w:ind w:left="2" w:right="40"/>
              <w:rPr>
                <w:rFonts w:ascii="Tahoma" w:hAnsi="Tahoma" w:cs="Tahoma"/>
                <w:sz w:val="20"/>
                <w:szCs w:val="20"/>
              </w:rPr>
            </w:pPr>
            <w:r w:rsidRPr="00CF51A0">
              <w:rPr>
                <w:rFonts w:ascii="Tahoma" w:hAnsi="Tahoma" w:cs="Tahoma"/>
                <w:color w:val="1E1E1E"/>
                <w:sz w:val="20"/>
                <w:szCs w:val="20"/>
              </w:rPr>
              <w:t xml:space="preserve">(1 is low, 4 is high) </w:t>
            </w:r>
          </w:p>
        </w:tc>
        <w:tc>
          <w:tcPr>
            <w:tcW w:w="1162" w:type="dxa"/>
            <w:tcBorders>
              <w:top w:val="single" w:sz="4" w:space="0" w:color="000000"/>
              <w:left w:val="single" w:sz="4" w:space="0" w:color="000000"/>
              <w:bottom w:val="single" w:sz="4" w:space="0" w:color="000000"/>
              <w:right w:val="single" w:sz="4" w:space="0" w:color="000000"/>
            </w:tcBorders>
            <w:shd w:val="clear" w:color="auto" w:fill="009BCF"/>
          </w:tcPr>
          <w:p w14:paraId="25C2996A"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Level </w:t>
            </w:r>
          </w:p>
          <w:p w14:paraId="3584407D" w14:textId="77777777" w:rsidR="00A6713A" w:rsidRPr="00A6713A" w:rsidRDefault="00A6713A" w:rsidP="00A6713A">
            <w:pPr>
              <w:ind w:left="2" w:right="24"/>
              <w:rPr>
                <w:rFonts w:ascii="Tahoma" w:hAnsi="Tahoma" w:cs="Tahoma"/>
                <w:sz w:val="20"/>
                <w:szCs w:val="20"/>
              </w:rPr>
            </w:pPr>
            <w:r w:rsidRPr="00CF51A0">
              <w:rPr>
                <w:rFonts w:ascii="Tahoma" w:hAnsi="Tahoma" w:cs="Tahoma"/>
                <w:color w:val="1E1E1E"/>
                <w:sz w:val="20"/>
                <w:szCs w:val="20"/>
              </w:rPr>
              <w:t xml:space="preserve">(1 is low, 16 is high) </w:t>
            </w:r>
          </w:p>
        </w:tc>
        <w:tc>
          <w:tcPr>
            <w:tcW w:w="2498" w:type="dxa"/>
            <w:tcBorders>
              <w:top w:val="single" w:sz="4" w:space="0" w:color="000000"/>
              <w:left w:val="single" w:sz="4" w:space="0" w:color="000000"/>
              <w:bottom w:val="single" w:sz="4" w:space="0" w:color="000000"/>
              <w:right w:val="single" w:sz="4" w:space="0" w:color="000000"/>
            </w:tcBorders>
            <w:shd w:val="clear" w:color="auto" w:fill="009BCF"/>
          </w:tcPr>
          <w:p w14:paraId="2DAAD21B"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Mitigating Actions where risk is above moderate. </w:t>
            </w:r>
          </w:p>
        </w:tc>
        <w:tc>
          <w:tcPr>
            <w:tcW w:w="1274" w:type="dxa"/>
            <w:tcBorders>
              <w:top w:val="single" w:sz="4" w:space="0" w:color="000000"/>
              <w:left w:val="single" w:sz="4" w:space="0" w:color="000000"/>
              <w:bottom w:val="single" w:sz="4" w:space="0" w:color="000000"/>
              <w:right w:val="single" w:sz="4" w:space="0" w:color="000000"/>
            </w:tcBorders>
            <w:shd w:val="clear" w:color="auto" w:fill="009BCF"/>
          </w:tcPr>
          <w:p w14:paraId="0D4B0F5B" w14:textId="77777777" w:rsidR="00A6713A" w:rsidRPr="00A6713A" w:rsidRDefault="00A6713A" w:rsidP="00A6713A">
            <w:pPr>
              <w:ind w:left="1" w:right="48"/>
              <w:rPr>
                <w:rFonts w:ascii="Tahoma" w:hAnsi="Tahoma" w:cs="Tahoma"/>
                <w:sz w:val="20"/>
                <w:szCs w:val="20"/>
              </w:rPr>
            </w:pPr>
            <w:r w:rsidRPr="00CF51A0">
              <w:rPr>
                <w:rFonts w:ascii="Tahoma" w:hAnsi="Tahoma" w:cs="Tahoma"/>
                <w:color w:val="1E1E1E"/>
                <w:sz w:val="20"/>
                <w:szCs w:val="20"/>
              </w:rPr>
              <w:t xml:space="preserve">Date of next review </w:t>
            </w:r>
          </w:p>
        </w:tc>
      </w:tr>
      <w:tr w:rsidR="00A6713A" w:rsidRPr="00A6713A" w14:paraId="64CE9A42" w14:textId="77777777" w:rsidTr="00A6713A">
        <w:trPr>
          <w:trHeight w:val="1584"/>
        </w:trPr>
        <w:tc>
          <w:tcPr>
            <w:tcW w:w="1407" w:type="dxa"/>
            <w:tcBorders>
              <w:top w:val="single" w:sz="4" w:space="0" w:color="000000"/>
              <w:left w:val="single" w:sz="4" w:space="0" w:color="000000"/>
              <w:bottom w:val="single" w:sz="4" w:space="0" w:color="000000"/>
              <w:right w:val="single" w:sz="4" w:space="0" w:color="000000"/>
            </w:tcBorders>
          </w:tcPr>
          <w:p w14:paraId="6A583D55"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Continuation </w:t>
            </w:r>
          </w:p>
        </w:tc>
        <w:tc>
          <w:tcPr>
            <w:tcW w:w="1704" w:type="dxa"/>
            <w:tcBorders>
              <w:top w:val="single" w:sz="4" w:space="0" w:color="000000"/>
              <w:left w:val="single" w:sz="4" w:space="0" w:color="000000"/>
              <w:bottom w:val="single" w:sz="4" w:space="0" w:color="000000"/>
              <w:right w:val="single" w:sz="4" w:space="0" w:color="000000"/>
            </w:tcBorders>
          </w:tcPr>
          <w:p w14:paraId="5635D273"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Variation of </w:t>
            </w:r>
          </w:p>
          <w:p w14:paraId="69D7672F"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DAPs by the </w:t>
            </w:r>
          </w:p>
          <w:p w14:paraId="079E5503"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OfS </w:t>
            </w:r>
          </w:p>
        </w:tc>
        <w:tc>
          <w:tcPr>
            <w:tcW w:w="2355" w:type="dxa"/>
            <w:tcBorders>
              <w:top w:val="single" w:sz="4" w:space="0" w:color="000000"/>
              <w:left w:val="single" w:sz="4" w:space="0" w:color="000000"/>
              <w:bottom w:val="single" w:sz="4" w:space="0" w:color="000000"/>
              <w:right w:val="single" w:sz="4" w:space="0" w:color="000000"/>
            </w:tcBorders>
          </w:tcPr>
          <w:p w14:paraId="60300CE2"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Hull College is awarded further DAPs which are probationary. </w:t>
            </w:r>
          </w:p>
        </w:tc>
        <w:tc>
          <w:tcPr>
            <w:tcW w:w="2177" w:type="dxa"/>
            <w:tcBorders>
              <w:top w:val="single" w:sz="4" w:space="0" w:color="000000"/>
              <w:left w:val="single" w:sz="4" w:space="0" w:color="000000"/>
              <w:bottom w:val="single" w:sz="4" w:space="0" w:color="000000"/>
              <w:right w:val="single" w:sz="4" w:space="0" w:color="000000"/>
            </w:tcBorders>
          </w:tcPr>
          <w:p w14:paraId="2E6B2E2B" w14:textId="77777777" w:rsidR="00A6713A" w:rsidRPr="00A6713A" w:rsidRDefault="00A6713A" w:rsidP="00A6713A">
            <w:pPr>
              <w:ind w:left="3" w:right="52"/>
              <w:rPr>
                <w:rFonts w:ascii="Tahoma" w:hAnsi="Tahoma" w:cs="Tahoma"/>
                <w:sz w:val="20"/>
                <w:szCs w:val="20"/>
              </w:rPr>
            </w:pPr>
            <w:r w:rsidRPr="00A6713A">
              <w:rPr>
                <w:rFonts w:ascii="Tahoma" w:hAnsi="Tahoma" w:cs="Tahoma"/>
                <w:sz w:val="20"/>
                <w:szCs w:val="20"/>
              </w:rPr>
              <w:t xml:space="preserve">Development of new courses that meet local needs. </w:t>
            </w:r>
          </w:p>
          <w:p w14:paraId="60D6E8F5"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Revalidation of existing provision to DAPs held by the College. </w:t>
            </w:r>
          </w:p>
        </w:tc>
        <w:tc>
          <w:tcPr>
            <w:tcW w:w="1255" w:type="dxa"/>
            <w:tcBorders>
              <w:top w:val="single" w:sz="4" w:space="0" w:color="000000"/>
              <w:left w:val="single" w:sz="4" w:space="0" w:color="000000"/>
              <w:bottom w:val="single" w:sz="4" w:space="0" w:color="000000"/>
              <w:right w:val="single" w:sz="4" w:space="0" w:color="000000"/>
            </w:tcBorders>
          </w:tcPr>
          <w:p w14:paraId="2FB3E7D4"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3 </w:t>
            </w:r>
          </w:p>
        </w:tc>
        <w:tc>
          <w:tcPr>
            <w:tcW w:w="938" w:type="dxa"/>
            <w:tcBorders>
              <w:top w:val="single" w:sz="4" w:space="0" w:color="000000"/>
              <w:left w:val="single" w:sz="4" w:space="0" w:color="000000"/>
              <w:bottom w:val="single" w:sz="4" w:space="0" w:color="000000"/>
              <w:right w:val="single" w:sz="4" w:space="0" w:color="000000"/>
            </w:tcBorders>
          </w:tcPr>
          <w:p w14:paraId="23D18E47"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394C009A"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6 </w:t>
            </w:r>
          </w:p>
        </w:tc>
        <w:tc>
          <w:tcPr>
            <w:tcW w:w="2498" w:type="dxa"/>
            <w:tcBorders>
              <w:top w:val="single" w:sz="4" w:space="0" w:color="000000"/>
              <w:left w:val="single" w:sz="4" w:space="0" w:color="000000"/>
              <w:bottom w:val="single" w:sz="4" w:space="0" w:color="000000"/>
              <w:right w:val="single" w:sz="4" w:space="0" w:color="000000"/>
            </w:tcBorders>
          </w:tcPr>
          <w:p w14:paraId="33BFE060" w14:textId="77777777" w:rsidR="00A6713A" w:rsidRPr="00A6713A" w:rsidRDefault="00A6713A" w:rsidP="00A6713A">
            <w:pPr>
              <w:rPr>
                <w:rFonts w:ascii="Tahoma" w:hAnsi="Tahoma" w:cs="Tahoma"/>
                <w:sz w:val="20"/>
                <w:szCs w:val="20"/>
              </w:rPr>
            </w:pPr>
            <w:r w:rsidRPr="00A6713A">
              <w:rPr>
                <w:rFonts w:ascii="Tahoma" w:hAnsi="Tahoma" w:cs="Tahoma"/>
                <w:sz w:val="20"/>
                <w:szCs w:val="20"/>
              </w:rPr>
              <w:t>SPP – due to potential to revalidate courses to own DAPs, 3.c and 3.d</w:t>
            </w:r>
          </w:p>
        </w:tc>
        <w:tc>
          <w:tcPr>
            <w:tcW w:w="1274" w:type="dxa"/>
            <w:tcBorders>
              <w:top w:val="single" w:sz="4" w:space="0" w:color="000000"/>
              <w:left w:val="single" w:sz="4" w:space="0" w:color="000000"/>
              <w:bottom w:val="single" w:sz="4" w:space="0" w:color="000000"/>
              <w:right w:val="single" w:sz="4" w:space="0" w:color="000000"/>
            </w:tcBorders>
          </w:tcPr>
          <w:p w14:paraId="630F80D7" w14:textId="7E434F28"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6D3A8522" w14:textId="77777777" w:rsidTr="00A6713A">
        <w:trPr>
          <w:trHeight w:val="1152"/>
        </w:trPr>
        <w:tc>
          <w:tcPr>
            <w:tcW w:w="1407" w:type="dxa"/>
            <w:tcBorders>
              <w:top w:val="single" w:sz="4" w:space="0" w:color="000000"/>
              <w:left w:val="single" w:sz="4" w:space="0" w:color="000000"/>
              <w:bottom w:val="single" w:sz="4" w:space="0" w:color="000000"/>
              <w:right w:val="single" w:sz="4" w:space="0" w:color="000000"/>
            </w:tcBorders>
          </w:tcPr>
          <w:p w14:paraId="6500D43B"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Continuation </w:t>
            </w:r>
          </w:p>
        </w:tc>
        <w:tc>
          <w:tcPr>
            <w:tcW w:w="1704" w:type="dxa"/>
            <w:tcBorders>
              <w:top w:val="single" w:sz="4" w:space="0" w:color="000000"/>
              <w:left w:val="single" w:sz="4" w:space="0" w:color="000000"/>
              <w:bottom w:val="single" w:sz="4" w:space="0" w:color="000000"/>
              <w:right w:val="single" w:sz="4" w:space="0" w:color="000000"/>
            </w:tcBorders>
          </w:tcPr>
          <w:p w14:paraId="6BDAB7BE"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Loss of Tier 4 License for international students </w:t>
            </w:r>
          </w:p>
        </w:tc>
        <w:tc>
          <w:tcPr>
            <w:tcW w:w="2355" w:type="dxa"/>
            <w:tcBorders>
              <w:top w:val="single" w:sz="4" w:space="0" w:color="000000"/>
              <w:left w:val="single" w:sz="4" w:space="0" w:color="000000"/>
              <w:bottom w:val="single" w:sz="4" w:space="0" w:color="000000"/>
              <w:right w:val="single" w:sz="4" w:space="0" w:color="000000"/>
            </w:tcBorders>
          </w:tcPr>
          <w:p w14:paraId="40C7EBD6" w14:textId="77777777" w:rsidR="00A6713A" w:rsidRPr="00A6713A" w:rsidRDefault="00A6713A" w:rsidP="00A6713A">
            <w:pPr>
              <w:ind w:left="2" w:right="25"/>
              <w:rPr>
                <w:rFonts w:ascii="Tahoma" w:hAnsi="Tahoma" w:cs="Tahoma"/>
                <w:sz w:val="20"/>
                <w:szCs w:val="20"/>
              </w:rPr>
            </w:pPr>
            <w:r w:rsidRPr="00A6713A">
              <w:rPr>
                <w:rFonts w:ascii="Tahoma" w:hAnsi="Tahoma" w:cs="Tahoma"/>
                <w:sz w:val="20"/>
                <w:szCs w:val="20"/>
              </w:rPr>
              <w:t xml:space="preserve">Hull College can no longer deliver courses to international students. </w:t>
            </w:r>
          </w:p>
        </w:tc>
        <w:tc>
          <w:tcPr>
            <w:tcW w:w="2177" w:type="dxa"/>
            <w:tcBorders>
              <w:top w:val="single" w:sz="4" w:space="0" w:color="000000"/>
              <w:left w:val="single" w:sz="4" w:space="0" w:color="000000"/>
              <w:bottom w:val="single" w:sz="4" w:space="0" w:color="000000"/>
              <w:right w:val="single" w:sz="4" w:space="0" w:color="000000"/>
            </w:tcBorders>
          </w:tcPr>
          <w:p w14:paraId="50AF354D"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International students will not be able to continue their studies with Hull College. </w:t>
            </w:r>
          </w:p>
        </w:tc>
        <w:tc>
          <w:tcPr>
            <w:tcW w:w="1255" w:type="dxa"/>
            <w:tcBorders>
              <w:top w:val="single" w:sz="4" w:space="0" w:color="000000"/>
              <w:left w:val="single" w:sz="4" w:space="0" w:color="000000"/>
              <w:bottom w:val="single" w:sz="4" w:space="0" w:color="000000"/>
              <w:right w:val="single" w:sz="4" w:space="0" w:color="000000"/>
            </w:tcBorders>
          </w:tcPr>
          <w:p w14:paraId="6C9CAC87"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2 </w:t>
            </w:r>
          </w:p>
        </w:tc>
        <w:tc>
          <w:tcPr>
            <w:tcW w:w="938" w:type="dxa"/>
            <w:tcBorders>
              <w:top w:val="single" w:sz="4" w:space="0" w:color="000000"/>
              <w:left w:val="single" w:sz="4" w:space="0" w:color="000000"/>
              <w:bottom w:val="single" w:sz="4" w:space="0" w:color="000000"/>
              <w:right w:val="single" w:sz="4" w:space="0" w:color="000000"/>
            </w:tcBorders>
          </w:tcPr>
          <w:p w14:paraId="5193A3EA"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28041F00"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6 </w:t>
            </w:r>
          </w:p>
        </w:tc>
        <w:tc>
          <w:tcPr>
            <w:tcW w:w="2498" w:type="dxa"/>
            <w:tcBorders>
              <w:top w:val="single" w:sz="4" w:space="0" w:color="000000"/>
              <w:left w:val="single" w:sz="4" w:space="0" w:color="000000"/>
              <w:bottom w:val="single" w:sz="4" w:space="0" w:color="000000"/>
              <w:right w:val="single" w:sz="4" w:space="0" w:color="000000"/>
            </w:tcBorders>
          </w:tcPr>
          <w:p w14:paraId="4126186B"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3.g,  &amp; 4. </w:t>
            </w:r>
          </w:p>
        </w:tc>
        <w:tc>
          <w:tcPr>
            <w:tcW w:w="1274" w:type="dxa"/>
            <w:tcBorders>
              <w:top w:val="single" w:sz="4" w:space="0" w:color="000000"/>
              <w:left w:val="single" w:sz="4" w:space="0" w:color="000000"/>
              <w:bottom w:val="single" w:sz="4" w:space="0" w:color="000000"/>
              <w:right w:val="single" w:sz="4" w:space="0" w:color="000000"/>
            </w:tcBorders>
          </w:tcPr>
          <w:p w14:paraId="6D839D68" w14:textId="77409B2D"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6D99E92E" w14:textId="77777777" w:rsidTr="00A6713A">
        <w:trPr>
          <w:trHeight w:val="864"/>
        </w:trPr>
        <w:tc>
          <w:tcPr>
            <w:tcW w:w="1407" w:type="dxa"/>
            <w:tcBorders>
              <w:top w:val="single" w:sz="4" w:space="0" w:color="000000"/>
              <w:left w:val="single" w:sz="4" w:space="0" w:color="000000"/>
              <w:bottom w:val="single" w:sz="4" w:space="0" w:color="000000"/>
              <w:right w:val="single" w:sz="4" w:space="0" w:color="000000"/>
            </w:tcBorders>
          </w:tcPr>
          <w:p w14:paraId="791247FC"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Continuation &amp; Quality </w:t>
            </w:r>
          </w:p>
        </w:tc>
        <w:tc>
          <w:tcPr>
            <w:tcW w:w="1704" w:type="dxa"/>
            <w:tcBorders>
              <w:top w:val="single" w:sz="4" w:space="0" w:color="000000"/>
              <w:left w:val="single" w:sz="4" w:space="0" w:color="000000"/>
              <w:bottom w:val="single" w:sz="4" w:space="0" w:color="000000"/>
              <w:right w:val="single" w:sz="4" w:space="0" w:color="000000"/>
            </w:tcBorders>
          </w:tcPr>
          <w:p w14:paraId="4D607845"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Future Provider Merger </w:t>
            </w:r>
          </w:p>
        </w:tc>
        <w:tc>
          <w:tcPr>
            <w:tcW w:w="2355" w:type="dxa"/>
            <w:tcBorders>
              <w:top w:val="single" w:sz="4" w:space="0" w:color="000000"/>
              <w:left w:val="single" w:sz="4" w:space="0" w:color="000000"/>
              <w:bottom w:val="single" w:sz="4" w:space="0" w:color="000000"/>
              <w:right w:val="single" w:sz="4" w:space="0" w:color="000000"/>
            </w:tcBorders>
          </w:tcPr>
          <w:p w14:paraId="08F2D44C"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Hull College merges with another Further Education Provider. </w:t>
            </w:r>
          </w:p>
        </w:tc>
        <w:tc>
          <w:tcPr>
            <w:tcW w:w="2177" w:type="dxa"/>
            <w:tcBorders>
              <w:top w:val="single" w:sz="4" w:space="0" w:color="000000"/>
              <w:left w:val="single" w:sz="4" w:space="0" w:color="000000"/>
              <w:bottom w:val="single" w:sz="4" w:space="0" w:color="000000"/>
              <w:right w:val="single" w:sz="4" w:space="0" w:color="000000"/>
            </w:tcBorders>
          </w:tcPr>
          <w:p w14:paraId="66C72A4B"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No expected impact for students in the short term. </w:t>
            </w:r>
          </w:p>
        </w:tc>
        <w:tc>
          <w:tcPr>
            <w:tcW w:w="1255" w:type="dxa"/>
            <w:tcBorders>
              <w:top w:val="single" w:sz="4" w:space="0" w:color="000000"/>
              <w:left w:val="single" w:sz="4" w:space="0" w:color="000000"/>
              <w:bottom w:val="single" w:sz="4" w:space="0" w:color="000000"/>
              <w:right w:val="single" w:sz="4" w:space="0" w:color="000000"/>
            </w:tcBorders>
          </w:tcPr>
          <w:p w14:paraId="01AE726A"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1 </w:t>
            </w:r>
          </w:p>
        </w:tc>
        <w:tc>
          <w:tcPr>
            <w:tcW w:w="938" w:type="dxa"/>
            <w:tcBorders>
              <w:top w:val="single" w:sz="4" w:space="0" w:color="000000"/>
              <w:left w:val="single" w:sz="4" w:space="0" w:color="000000"/>
              <w:bottom w:val="single" w:sz="4" w:space="0" w:color="000000"/>
              <w:right w:val="single" w:sz="4" w:space="0" w:color="000000"/>
            </w:tcBorders>
          </w:tcPr>
          <w:p w14:paraId="1C6806F4"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5DDF8C31"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2 </w:t>
            </w:r>
          </w:p>
        </w:tc>
        <w:tc>
          <w:tcPr>
            <w:tcW w:w="2498" w:type="dxa"/>
            <w:tcBorders>
              <w:top w:val="single" w:sz="4" w:space="0" w:color="000000"/>
              <w:left w:val="single" w:sz="4" w:space="0" w:color="000000"/>
              <w:bottom w:val="single" w:sz="4" w:space="0" w:color="000000"/>
              <w:right w:val="single" w:sz="4" w:space="0" w:color="000000"/>
            </w:tcBorders>
          </w:tcPr>
          <w:p w14:paraId="64122491"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n/a </w:t>
            </w:r>
          </w:p>
        </w:tc>
        <w:tc>
          <w:tcPr>
            <w:tcW w:w="1274" w:type="dxa"/>
            <w:tcBorders>
              <w:top w:val="single" w:sz="4" w:space="0" w:color="000000"/>
              <w:left w:val="single" w:sz="4" w:space="0" w:color="000000"/>
              <w:bottom w:val="single" w:sz="4" w:space="0" w:color="000000"/>
              <w:right w:val="single" w:sz="4" w:space="0" w:color="000000"/>
            </w:tcBorders>
          </w:tcPr>
          <w:p w14:paraId="2711B6AE" w14:textId="048E120D"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73941102" w14:textId="77777777" w:rsidTr="00A6713A">
        <w:trPr>
          <w:trHeight w:val="1584"/>
        </w:trPr>
        <w:tc>
          <w:tcPr>
            <w:tcW w:w="1407" w:type="dxa"/>
            <w:tcBorders>
              <w:top w:val="single" w:sz="4" w:space="0" w:color="000000"/>
              <w:left w:val="single" w:sz="4" w:space="0" w:color="000000"/>
              <w:bottom w:val="single" w:sz="4" w:space="0" w:color="000000"/>
              <w:right w:val="single" w:sz="4" w:space="0" w:color="000000"/>
            </w:tcBorders>
          </w:tcPr>
          <w:p w14:paraId="44937DDA"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Continuation &amp; Quality </w:t>
            </w:r>
          </w:p>
        </w:tc>
        <w:tc>
          <w:tcPr>
            <w:tcW w:w="1704" w:type="dxa"/>
            <w:tcBorders>
              <w:top w:val="single" w:sz="4" w:space="0" w:color="000000"/>
              <w:left w:val="single" w:sz="4" w:space="0" w:color="000000"/>
              <w:bottom w:val="single" w:sz="4" w:space="0" w:color="000000"/>
              <w:right w:val="single" w:sz="4" w:space="0" w:color="000000"/>
            </w:tcBorders>
          </w:tcPr>
          <w:p w14:paraId="694FDCA6" w14:textId="77777777" w:rsidR="00A6713A" w:rsidRPr="00A6713A" w:rsidRDefault="00A6713A" w:rsidP="00A6713A">
            <w:pPr>
              <w:ind w:left="2" w:right="60"/>
              <w:rPr>
                <w:rFonts w:ascii="Tahoma" w:hAnsi="Tahoma" w:cs="Tahoma"/>
                <w:sz w:val="20"/>
                <w:szCs w:val="20"/>
              </w:rPr>
            </w:pPr>
            <w:r w:rsidRPr="00A6713A">
              <w:rPr>
                <w:rFonts w:ascii="Tahoma" w:hAnsi="Tahoma" w:cs="Tahoma"/>
                <w:sz w:val="20"/>
                <w:szCs w:val="20"/>
              </w:rPr>
              <w:t xml:space="preserve">Course changes </w:t>
            </w:r>
          </w:p>
        </w:tc>
        <w:tc>
          <w:tcPr>
            <w:tcW w:w="2355" w:type="dxa"/>
            <w:tcBorders>
              <w:top w:val="single" w:sz="4" w:space="0" w:color="000000"/>
              <w:left w:val="single" w:sz="4" w:space="0" w:color="000000"/>
              <w:bottom w:val="single" w:sz="4" w:space="0" w:color="000000"/>
              <w:right w:val="single" w:sz="4" w:space="0" w:color="000000"/>
            </w:tcBorders>
          </w:tcPr>
          <w:p w14:paraId="37D0BEF2"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Hull College makes a material change to a course either through modification or replacement. </w:t>
            </w:r>
          </w:p>
        </w:tc>
        <w:tc>
          <w:tcPr>
            <w:tcW w:w="2177" w:type="dxa"/>
            <w:tcBorders>
              <w:top w:val="single" w:sz="4" w:space="0" w:color="000000"/>
              <w:left w:val="single" w:sz="4" w:space="0" w:color="000000"/>
              <w:bottom w:val="single" w:sz="4" w:space="0" w:color="000000"/>
              <w:right w:val="single" w:sz="4" w:space="0" w:color="000000"/>
            </w:tcBorders>
          </w:tcPr>
          <w:p w14:paraId="5E3A204E"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Students cannot complete course that was originally promised to them, impacting potential </w:t>
            </w:r>
          </w:p>
          <w:p w14:paraId="76F63ABB"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graduate opportunities. </w:t>
            </w:r>
          </w:p>
        </w:tc>
        <w:tc>
          <w:tcPr>
            <w:tcW w:w="1255" w:type="dxa"/>
            <w:tcBorders>
              <w:top w:val="single" w:sz="4" w:space="0" w:color="000000"/>
              <w:left w:val="single" w:sz="4" w:space="0" w:color="000000"/>
              <w:bottom w:val="single" w:sz="4" w:space="0" w:color="000000"/>
              <w:right w:val="single" w:sz="4" w:space="0" w:color="000000"/>
            </w:tcBorders>
          </w:tcPr>
          <w:p w14:paraId="5F381570"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3 </w:t>
            </w:r>
          </w:p>
        </w:tc>
        <w:tc>
          <w:tcPr>
            <w:tcW w:w="938" w:type="dxa"/>
            <w:tcBorders>
              <w:top w:val="single" w:sz="4" w:space="0" w:color="000000"/>
              <w:left w:val="single" w:sz="4" w:space="0" w:color="000000"/>
              <w:bottom w:val="single" w:sz="4" w:space="0" w:color="000000"/>
              <w:right w:val="single" w:sz="4" w:space="0" w:color="000000"/>
            </w:tcBorders>
          </w:tcPr>
          <w:p w14:paraId="059B4D1F"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31EA532A"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9 </w:t>
            </w:r>
          </w:p>
        </w:tc>
        <w:tc>
          <w:tcPr>
            <w:tcW w:w="2498" w:type="dxa"/>
            <w:tcBorders>
              <w:top w:val="single" w:sz="4" w:space="0" w:color="000000"/>
              <w:left w:val="single" w:sz="4" w:space="0" w:color="000000"/>
              <w:bottom w:val="single" w:sz="4" w:space="0" w:color="000000"/>
              <w:right w:val="single" w:sz="4" w:space="0" w:color="000000"/>
            </w:tcBorders>
          </w:tcPr>
          <w:p w14:paraId="05852EE1"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3.d, 3.e, 3.f, </w:t>
            </w:r>
          </w:p>
          <w:p w14:paraId="61641F30" w14:textId="77777777" w:rsidR="00A6713A" w:rsidRPr="00A6713A" w:rsidRDefault="00A6713A" w:rsidP="00A6713A">
            <w:pPr>
              <w:rPr>
                <w:rFonts w:ascii="Tahoma" w:hAnsi="Tahoma" w:cs="Tahoma"/>
                <w:sz w:val="20"/>
                <w:szCs w:val="20"/>
              </w:rPr>
            </w:pPr>
            <w:r w:rsidRPr="00A6713A">
              <w:rPr>
                <w:rFonts w:ascii="Tahoma" w:hAnsi="Tahoma" w:cs="Tahoma"/>
                <w:sz w:val="20"/>
                <w:szCs w:val="20"/>
              </w:rPr>
              <w:t>3.g, 3.h &amp; 4.</w:t>
            </w:r>
          </w:p>
        </w:tc>
        <w:tc>
          <w:tcPr>
            <w:tcW w:w="1274" w:type="dxa"/>
            <w:tcBorders>
              <w:top w:val="single" w:sz="4" w:space="0" w:color="000000"/>
              <w:left w:val="single" w:sz="4" w:space="0" w:color="000000"/>
              <w:bottom w:val="single" w:sz="4" w:space="0" w:color="000000"/>
              <w:right w:val="single" w:sz="4" w:space="0" w:color="000000"/>
            </w:tcBorders>
          </w:tcPr>
          <w:p w14:paraId="590D7025" w14:textId="59572435"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bookmarkEnd w:id="15"/>
    </w:tbl>
    <w:p w14:paraId="125D6434" w14:textId="77777777" w:rsidR="00A6713A" w:rsidRDefault="00A6713A" w:rsidP="00A6713A">
      <w:pPr>
        <w:spacing w:line="259" w:lineRule="auto"/>
        <w:ind w:left="-566" w:right="15215" w:firstLine="0"/>
        <w:rPr>
          <w:rFonts w:ascii="Tahoma" w:hAnsi="Tahoma" w:cs="Tahoma"/>
          <w:sz w:val="20"/>
          <w:szCs w:val="20"/>
        </w:rPr>
      </w:pPr>
    </w:p>
    <w:p w14:paraId="13B46FB1" w14:textId="77777777" w:rsidR="00A6713A" w:rsidRDefault="00A6713A" w:rsidP="00A6713A">
      <w:pPr>
        <w:spacing w:line="259" w:lineRule="auto"/>
        <w:ind w:left="-566" w:right="15215" w:firstLine="0"/>
        <w:rPr>
          <w:rFonts w:ascii="Tahoma" w:hAnsi="Tahoma" w:cs="Tahoma"/>
          <w:sz w:val="20"/>
          <w:szCs w:val="20"/>
        </w:rPr>
      </w:pPr>
    </w:p>
    <w:p w14:paraId="0BBC472D" w14:textId="77777777" w:rsidR="00A6713A" w:rsidRDefault="00A6713A" w:rsidP="00A6713A">
      <w:pPr>
        <w:spacing w:line="259" w:lineRule="auto"/>
        <w:ind w:left="-566" w:right="15215" w:firstLine="0"/>
        <w:rPr>
          <w:rFonts w:ascii="Tahoma" w:hAnsi="Tahoma" w:cs="Tahoma"/>
          <w:sz w:val="20"/>
          <w:szCs w:val="20"/>
        </w:rPr>
      </w:pPr>
    </w:p>
    <w:p w14:paraId="038C247A" w14:textId="77777777" w:rsidR="00A6713A" w:rsidRDefault="00A6713A" w:rsidP="00A6713A">
      <w:pPr>
        <w:spacing w:line="259" w:lineRule="auto"/>
        <w:ind w:left="-566" w:right="15215" w:firstLine="0"/>
        <w:rPr>
          <w:rFonts w:ascii="Tahoma" w:hAnsi="Tahoma" w:cs="Tahoma"/>
          <w:sz w:val="20"/>
          <w:szCs w:val="20"/>
        </w:rPr>
      </w:pPr>
    </w:p>
    <w:p w14:paraId="6A478BB5" w14:textId="77777777" w:rsidR="00A6713A" w:rsidRDefault="00A6713A" w:rsidP="00A6713A">
      <w:pPr>
        <w:spacing w:line="259" w:lineRule="auto"/>
        <w:ind w:left="-566" w:right="15215" w:firstLine="0"/>
        <w:rPr>
          <w:rFonts w:ascii="Tahoma" w:hAnsi="Tahoma" w:cs="Tahoma"/>
          <w:sz w:val="20"/>
          <w:szCs w:val="20"/>
        </w:rPr>
      </w:pPr>
    </w:p>
    <w:p w14:paraId="28E386F3" w14:textId="77777777" w:rsidR="00A6713A" w:rsidRDefault="00A6713A" w:rsidP="00A6713A">
      <w:pPr>
        <w:spacing w:line="259" w:lineRule="auto"/>
        <w:ind w:left="-566" w:right="15215" w:firstLine="0"/>
        <w:rPr>
          <w:rFonts w:ascii="Tahoma" w:hAnsi="Tahoma" w:cs="Tahoma"/>
          <w:sz w:val="20"/>
          <w:szCs w:val="20"/>
        </w:rPr>
      </w:pPr>
    </w:p>
    <w:p w14:paraId="5745C13D" w14:textId="77777777" w:rsidR="00A6713A" w:rsidRPr="00A6713A" w:rsidRDefault="00A6713A" w:rsidP="00A6713A">
      <w:pPr>
        <w:spacing w:line="259" w:lineRule="auto"/>
        <w:ind w:left="-566" w:right="15215" w:firstLine="0"/>
        <w:rPr>
          <w:rFonts w:ascii="Tahoma" w:hAnsi="Tahoma" w:cs="Tahoma"/>
          <w:sz w:val="20"/>
          <w:szCs w:val="20"/>
        </w:rPr>
      </w:pPr>
    </w:p>
    <w:tbl>
      <w:tblPr>
        <w:tblStyle w:val="TableGrid1"/>
        <w:tblW w:w="14770" w:type="dxa"/>
        <w:tblInd w:w="6" w:type="dxa"/>
        <w:tblCellMar>
          <w:top w:w="89" w:type="dxa"/>
          <w:left w:w="55" w:type="dxa"/>
        </w:tblCellMar>
        <w:tblLook w:val="04A0" w:firstRow="1" w:lastRow="0" w:firstColumn="1" w:lastColumn="0" w:noHBand="0" w:noVBand="1"/>
      </w:tblPr>
      <w:tblGrid>
        <w:gridCol w:w="1407"/>
        <w:gridCol w:w="1704"/>
        <w:gridCol w:w="2355"/>
        <w:gridCol w:w="2177"/>
        <w:gridCol w:w="1255"/>
        <w:gridCol w:w="938"/>
        <w:gridCol w:w="1162"/>
        <w:gridCol w:w="2498"/>
        <w:gridCol w:w="1274"/>
      </w:tblGrid>
      <w:tr w:rsidR="00A6713A" w:rsidRPr="00A6713A" w14:paraId="3BBDF589" w14:textId="77777777" w:rsidTr="00A6713A">
        <w:trPr>
          <w:trHeight w:val="864"/>
        </w:trPr>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23D9D6B7" w14:textId="77777777" w:rsidR="00A6713A" w:rsidRPr="00A6713A" w:rsidRDefault="00A6713A" w:rsidP="00A6713A">
            <w:pPr>
              <w:ind w:left="1"/>
              <w:rPr>
                <w:rFonts w:ascii="Tahoma" w:hAnsi="Tahoma" w:cs="Tahoma"/>
                <w:sz w:val="20"/>
                <w:szCs w:val="20"/>
              </w:rPr>
            </w:pPr>
            <w:r w:rsidRPr="00CF51A0">
              <w:rPr>
                <w:rFonts w:ascii="Tahoma" w:hAnsi="Tahoma" w:cs="Tahoma"/>
                <w:color w:val="1E1E1E"/>
                <w:sz w:val="20"/>
                <w:szCs w:val="20"/>
              </w:rPr>
              <w:lastRenderedPageBreak/>
              <w:t xml:space="preserve">Risk Type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770EEA51"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12401C57"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Description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408BF346" w14:textId="77777777" w:rsidR="00A6713A" w:rsidRPr="00A6713A" w:rsidRDefault="00A6713A" w:rsidP="00A6713A">
            <w:pPr>
              <w:ind w:left="3"/>
              <w:rPr>
                <w:rFonts w:ascii="Tahoma" w:hAnsi="Tahoma" w:cs="Tahoma"/>
                <w:sz w:val="20"/>
                <w:szCs w:val="20"/>
              </w:rPr>
            </w:pPr>
            <w:r w:rsidRPr="00CF51A0">
              <w:rPr>
                <w:rFonts w:ascii="Tahoma" w:hAnsi="Tahoma" w:cs="Tahoma"/>
                <w:color w:val="1E1E1E"/>
                <w:sz w:val="20"/>
                <w:szCs w:val="20"/>
              </w:rPr>
              <w:t xml:space="preserve">Potential Material </w:t>
            </w:r>
          </w:p>
          <w:p w14:paraId="54008AB6" w14:textId="77777777" w:rsidR="00A6713A" w:rsidRPr="00A6713A" w:rsidRDefault="00A6713A" w:rsidP="00A6713A">
            <w:pPr>
              <w:ind w:left="3"/>
              <w:rPr>
                <w:rFonts w:ascii="Tahoma" w:hAnsi="Tahoma" w:cs="Tahoma"/>
                <w:sz w:val="20"/>
                <w:szCs w:val="20"/>
              </w:rPr>
            </w:pPr>
            <w:r w:rsidRPr="00CF51A0">
              <w:rPr>
                <w:rFonts w:ascii="Tahoma" w:hAnsi="Tahoma" w:cs="Tahoma"/>
                <w:color w:val="1E1E1E"/>
                <w:sz w:val="20"/>
                <w:szCs w:val="20"/>
              </w:rPr>
              <w:t xml:space="preserve">Impact to Students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33D6507E"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Likelihood </w:t>
            </w:r>
          </w:p>
          <w:p w14:paraId="3FDACC96"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(1 is Low, </w:t>
            </w:r>
          </w:p>
          <w:p w14:paraId="47E77607"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4 is high)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15A7B4BA"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Impact </w:t>
            </w:r>
          </w:p>
          <w:p w14:paraId="5DCCF04D" w14:textId="77777777" w:rsidR="00A6713A" w:rsidRPr="00A6713A" w:rsidRDefault="00A6713A" w:rsidP="00A6713A">
            <w:pPr>
              <w:ind w:left="2" w:right="40"/>
              <w:rPr>
                <w:rFonts w:ascii="Tahoma" w:hAnsi="Tahoma" w:cs="Tahoma"/>
                <w:sz w:val="20"/>
                <w:szCs w:val="20"/>
              </w:rPr>
            </w:pPr>
            <w:r w:rsidRPr="00CF51A0">
              <w:rPr>
                <w:rFonts w:ascii="Tahoma" w:hAnsi="Tahoma" w:cs="Tahoma"/>
                <w:color w:val="1E1E1E"/>
                <w:sz w:val="20"/>
                <w:szCs w:val="20"/>
              </w:rPr>
              <w:t xml:space="preserve">(1 is low, 4 is high)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1A2BA4AC" w14:textId="77777777" w:rsidR="00A6713A" w:rsidRPr="00A6713A" w:rsidRDefault="00A6713A" w:rsidP="00A6713A">
            <w:pPr>
              <w:ind w:left="2"/>
              <w:rPr>
                <w:rFonts w:ascii="Tahoma" w:hAnsi="Tahoma" w:cs="Tahoma"/>
                <w:sz w:val="20"/>
                <w:szCs w:val="20"/>
              </w:rPr>
            </w:pPr>
            <w:r w:rsidRPr="00CF51A0">
              <w:rPr>
                <w:rFonts w:ascii="Tahoma" w:hAnsi="Tahoma" w:cs="Tahoma"/>
                <w:color w:val="1E1E1E"/>
                <w:sz w:val="20"/>
                <w:szCs w:val="20"/>
              </w:rPr>
              <w:t xml:space="preserve">Risk Level </w:t>
            </w:r>
          </w:p>
          <w:p w14:paraId="17592724" w14:textId="77777777" w:rsidR="00A6713A" w:rsidRPr="00A6713A" w:rsidRDefault="00A6713A" w:rsidP="00A6713A">
            <w:pPr>
              <w:ind w:left="2" w:right="24"/>
              <w:rPr>
                <w:rFonts w:ascii="Tahoma" w:hAnsi="Tahoma" w:cs="Tahoma"/>
                <w:sz w:val="20"/>
                <w:szCs w:val="20"/>
              </w:rPr>
            </w:pPr>
            <w:r w:rsidRPr="00CF51A0">
              <w:rPr>
                <w:rFonts w:ascii="Tahoma" w:hAnsi="Tahoma" w:cs="Tahoma"/>
                <w:color w:val="1E1E1E"/>
                <w:sz w:val="20"/>
                <w:szCs w:val="20"/>
              </w:rPr>
              <w:t xml:space="preserve">(1 is low, 16 is high)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523F3C96" w14:textId="77777777" w:rsidR="00A6713A" w:rsidRPr="00A6713A" w:rsidRDefault="00A6713A" w:rsidP="00A6713A">
            <w:pPr>
              <w:rPr>
                <w:rFonts w:ascii="Tahoma" w:hAnsi="Tahoma" w:cs="Tahoma"/>
                <w:sz w:val="20"/>
                <w:szCs w:val="20"/>
              </w:rPr>
            </w:pPr>
            <w:r w:rsidRPr="00CF51A0">
              <w:rPr>
                <w:rFonts w:ascii="Tahoma" w:hAnsi="Tahoma" w:cs="Tahoma"/>
                <w:color w:val="1E1E1E"/>
                <w:sz w:val="20"/>
                <w:szCs w:val="20"/>
              </w:rPr>
              <w:t xml:space="preserve">Mitigating Actions where risk is above moderate.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BCF"/>
          </w:tcPr>
          <w:p w14:paraId="5F041C49" w14:textId="77777777" w:rsidR="00A6713A" w:rsidRPr="00A6713A" w:rsidRDefault="00A6713A" w:rsidP="00A6713A">
            <w:pPr>
              <w:ind w:left="1" w:right="48"/>
              <w:rPr>
                <w:rFonts w:ascii="Tahoma" w:hAnsi="Tahoma" w:cs="Tahoma"/>
                <w:sz w:val="20"/>
                <w:szCs w:val="20"/>
              </w:rPr>
            </w:pPr>
            <w:r w:rsidRPr="00CF51A0">
              <w:rPr>
                <w:rFonts w:ascii="Tahoma" w:hAnsi="Tahoma" w:cs="Tahoma"/>
                <w:color w:val="1E1E1E"/>
                <w:sz w:val="20"/>
                <w:szCs w:val="20"/>
              </w:rPr>
              <w:t xml:space="preserve">Date of next review </w:t>
            </w:r>
          </w:p>
        </w:tc>
      </w:tr>
      <w:tr w:rsidR="00A6713A" w:rsidRPr="00A6713A" w14:paraId="1938AF23" w14:textId="77777777" w:rsidTr="00A6713A">
        <w:trPr>
          <w:trHeight w:val="1584"/>
        </w:trPr>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15A85"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Quality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A5A4F" w14:textId="77777777" w:rsidR="00A6713A" w:rsidRPr="00A6713A" w:rsidRDefault="00A6713A" w:rsidP="00A6713A">
            <w:pPr>
              <w:ind w:left="2" w:right="54"/>
              <w:rPr>
                <w:rFonts w:ascii="Tahoma" w:hAnsi="Tahoma" w:cs="Tahoma"/>
                <w:sz w:val="20"/>
                <w:szCs w:val="20"/>
              </w:rPr>
            </w:pPr>
            <w:r w:rsidRPr="00A6713A">
              <w:rPr>
                <w:rFonts w:ascii="Tahoma" w:hAnsi="Tahoma" w:cs="Tahoma"/>
                <w:sz w:val="20"/>
                <w:szCs w:val="20"/>
              </w:rPr>
              <w:t xml:space="preserve">No longer being able to deliver a material component of a course.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792B"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Loss of key teaching staff, inability to recruit </w:t>
            </w:r>
            <w:bookmarkStart w:id="16" w:name="_Int_qO0QvdMg"/>
            <w:r w:rsidRPr="00A6713A">
              <w:rPr>
                <w:rFonts w:ascii="Tahoma" w:hAnsi="Tahoma" w:cs="Tahoma"/>
                <w:sz w:val="20"/>
                <w:szCs w:val="20"/>
              </w:rPr>
              <w:t>new staff</w:t>
            </w:r>
            <w:bookmarkEnd w:id="16"/>
            <w:r w:rsidRPr="00A6713A">
              <w:rPr>
                <w:rFonts w:ascii="Tahoma" w:hAnsi="Tahoma" w:cs="Tahoma"/>
                <w:sz w:val="20"/>
                <w:szCs w:val="20"/>
              </w:rPr>
              <w:t xml:space="preserve"> with required specialisms. (See SPP 2.12)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3E37"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Students will not receive timetabled sessions or the necessary information to complete assessments.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846B"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2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7DECD"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47D3"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8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F2BF6"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3.d, 3.j &amp; 4.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6730E" w14:textId="7E7FA113"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4703BBEB" w14:textId="77777777" w:rsidTr="00A6713A">
        <w:trPr>
          <w:trHeight w:val="1584"/>
        </w:trPr>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39D65"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Quality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F0B3" w14:textId="77777777" w:rsidR="00A6713A" w:rsidRPr="00A6713A" w:rsidRDefault="00A6713A" w:rsidP="00A6713A">
            <w:pPr>
              <w:ind w:left="2" w:right="54"/>
              <w:rPr>
                <w:rFonts w:ascii="Tahoma" w:hAnsi="Tahoma" w:cs="Tahoma"/>
                <w:sz w:val="20"/>
                <w:szCs w:val="20"/>
              </w:rPr>
            </w:pPr>
            <w:r w:rsidRPr="00A6713A">
              <w:rPr>
                <w:rFonts w:ascii="Tahoma" w:hAnsi="Tahoma" w:cs="Tahoma"/>
                <w:sz w:val="20"/>
                <w:szCs w:val="20"/>
              </w:rPr>
              <w:t xml:space="preserve">No longer being able to deliver a material component of a course.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3E808"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Rare/niche provision or new provision requiring new specialist staff or resources. (See SPP </w:t>
            </w:r>
          </w:p>
          <w:p w14:paraId="3C194F0D"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2.12)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A7EE3"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Students will not receive timetabled sessions or the necessary information to complete assessments.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2AA25"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3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4BEC"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3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6796"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9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D0F1"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3.d, 3.j &amp; 4.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97329" w14:textId="015364B8"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1514B75B" w14:textId="77777777" w:rsidTr="00A6713A">
        <w:trPr>
          <w:trHeight w:val="1584"/>
        </w:trPr>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CFFE8"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Quality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269CF"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IT </w:t>
            </w:r>
          </w:p>
          <w:p w14:paraId="45A1EDDC"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Infrastructure failure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EB95" w14:textId="77777777" w:rsidR="00A6713A" w:rsidRPr="00A6713A" w:rsidRDefault="00A6713A" w:rsidP="00A6713A">
            <w:pPr>
              <w:ind w:left="2" w:right="54"/>
              <w:rPr>
                <w:rFonts w:ascii="Tahoma" w:hAnsi="Tahoma" w:cs="Tahoma"/>
                <w:sz w:val="20"/>
                <w:szCs w:val="20"/>
              </w:rPr>
            </w:pPr>
            <w:r w:rsidRPr="00A6713A">
              <w:rPr>
                <w:rFonts w:ascii="Tahoma" w:hAnsi="Tahoma" w:cs="Tahoma"/>
                <w:sz w:val="20"/>
                <w:szCs w:val="20"/>
              </w:rPr>
              <w:t xml:space="preserve">Planned upgrade work or repairs to the network.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AB17"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Loss of use of VLE (Virtual Learning Environment) and Library resources affecting learning, teaching, and assessment.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063DA"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3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37B82"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2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617D9"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6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DAFC7"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3.n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D5E3A" w14:textId="774BA269"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r w:rsidR="00A6713A" w:rsidRPr="00A6713A" w14:paraId="57BC1E19" w14:textId="77777777" w:rsidTr="00A6713A">
        <w:trPr>
          <w:trHeight w:val="1584"/>
        </w:trPr>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E145" w14:textId="77777777" w:rsidR="00A6713A" w:rsidRPr="00A6713A" w:rsidRDefault="00A6713A" w:rsidP="00A6713A">
            <w:pPr>
              <w:ind w:left="1"/>
              <w:rPr>
                <w:rFonts w:ascii="Tahoma" w:hAnsi="Tahoma" w:cs="Tahoma"/>
                <w:sz w:val="20"/>
                <w:szCs w:val="20"/>
              </w:rPr>
            </w:pPr>
            <w:r w:rsidRPr="00A6713A">
              <w:rPr>
                <w:rFonts w:ascii="Tahoma" w:hAnsi="Tahoma" w:cs="Tahoma"/>
                <w:sz w:val="20"/>
                <w:szCs w:val="20"/>
              </w:rPr>
              <w:t xml:space="preserve">Quality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0EB49"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IT </w:t>
            </w:r>
          </w:p>
          <w:p w14:paraId="2FBF137B"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Infrastructure failure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B25DB"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Malicious attack against IT Network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2A09" w14:textId="77777777" w:rsidR="00A6713A" w:rsidRPr="00A6713A" w:rsidRDefault="00A6713A" w:rsidP="00A6713A">
            <w:pPr>
              <w:ind w:left="3"/>
              <w:rPr>
                <w:rFonts w:ascii="Tahoma" w:hAnsi="Tahoma" w:cs="Tahoma"/>
                <w:sz w:val="20"/>
                <w:szCs w:val="20"/>
              </w:rPr>
            </w:pPr>
            <w:r w:rsidRPr="00A6713A">
              <w:rPr>
                <w:rFonts w:ascii="Tahoma" w:hAnsi="Tahoma" w:cs="Tahoma"/>
                <w:sz w:val="20"/>
                <w:szCs w:val="20"/>
              </w:rPr>
              <w:t xml:space="preserve">Loss of use of VLE and Library resources affecting learning, teaching, and assessment.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6F31"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2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36F0F"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4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87E7F" w14:textId="77777777" w:rsidR="00A6713A" w:rsidRPr="00A6713A" w:rsidRDefault="00A6713A" w:rsidP="00A6713A">
            <w:pPr>
              <w:ind w:left="2"/>
              <w:rPr>
                <w:rFonts w:ascii="Tahoma" w:hAnsi="Tahoma" w:cs="Tahoma"/>
                <w:sz w:val="20"/>
                <w:szCs w:val="20"/>
              </w:rPr>
            </w:pPr>
            <w:r w:rsidRPr="00A6713A">
              <w:rPr>
                <w:rFonts w:ascii="Tahoma" w:hAnsi="Tahoma" w:cs="Tahoma"/>
                <w:sz w:val="20"/>
                <w:szCs w:val="20"/>
              </w:rPr>
              <w:t xml:space="preserve">8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9A548" w14:textId="77777777" w:rsidR="00A6713A" w:rsidRPr="00A6713A" w:rsidRDefault="00A6713A" w:rsidP="00A6713A">
            <w:pPr>
              <w:rPr>
                <w:rFonts w:ascii="Tahoma" w:hAnsi="Tahoma" w:cs="Tahoma"/>
                <w:sz w:val="20"/>
                <w:szCs w:val="20"/>
              </w:rPr>
            </w:pPr>
            <w:r w:rsidRPr="00A6713A">
              <w:rPr>
                <w:rFonts w:ascii="Tahoma" w:hAnsi="Tahoma" w:cs="Tahoma"/>
                <w:sz w:val="20"/>
                <w:szCs w:val="20"/>
              </w:rPr>
              <w:t xml:space="preserve">SPP – 3.k, 3.n </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67827" w14:textId="2BA27F7F" w:rsidR="00A6713A" w:rsidRPr="00A6713A" w:rsidRDefault="006B4984" w:rsidP="00A6713A">
            <w:pPr>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bl>
    <w:p w14:paraId="66DB8C2E" w14:textId="77777777" w:rsidR="00A6713A" w:rsidRDefault="00A6713A" w:rsidP="00A6713A">
      <w:pPr>
        <w:spacing w:line="259" w:lineRule="auto"/>
        <w:ind w:left="-566" w:right="15215" w:firstLine="0"/>
        <w:rPr>
          <w:rFonts w:ascii="Tahoma" w:hAnsi="Tahoma" w:cs="Tahoma"/>
          <w:sz w:val="20"/>
          <w:szCs w:val="20"/>
        </w:rPr>
      </w:pPr>
    </w:p>
    <w:p w14:paraId="629D978A" w14:textId="77777777" w:rsidR="00A6713A" w:rsidRPr="00A6713A" w:rsidRDefault="00A6713A" w:rsidP="00A6713A">
      <w:pPr>
        <w:spacing w:line="259" w:lineRule="auto"/>
        <w:ind w:left="-566" w:right="15215" w:firstLine="0"/>
        <w:rPr>
          <w:rFonts w:ascii="Tahoma" w:hAnsi="Tahoma" w:cs="Tahoma"/>
          <w:sz w:val="20"/>
          <w:szCs w:val="20"/>
        </w:rPr>
      </w:pPr>
    </w:p>
    <w:tbl>
      <w:tblPr>
        <w:tblStyle w:val="TableGrid1"/>
        <w:tblW w:w="14770" w:type="dxa"/>
        <w:tblInd w:w="6" w:type="dxa"/>
        <w:tblCellMar>
          <w:top w:w="89" w:type="dxa"/>
          <w:left w:w="55" w:type="dxa"/>
        </w:tblCellMar>
        <w:tblLook w:val="04A0" w:firstRow="1" w:lastRow="0" w:firstColumn="1" w:lastColumn="0" w:noHBand="0" w:noVBand="1"/>
      </w:tblPr>
      <w:tblGrid>
        <w:gridCol w:w="1407"/>
        <w:gridCol w:w="1704"/>
        <w:gridCol w:w="2355"/>
        <w:gridCol w:w="2177"/>
        <w:gridCol w:w="1255"/>
        <w:gridCol w:w="938"/>
        <w:gridCol w:w="1162"/>
        <w:gridCol w:w="2498"/>
        <w:gridCol w:w="1274"/>
      </w:tblGrid>
      <w:tr w:rsidR="00A6713A" w:rsidRPr="00A6713A" w14:paraId="05373B71" w14:textId="77777777" w:rsidTr="00105536">
        <w:trPr>
          <w:trHeight w:val="1608"/>
        </w:trPr>
        <w:tc>
          <w:tcPr>
            <w:tcW w:w="1406" w:type="dxa"/>
            <w:tcBorders>
              <w:top w:val="single" w:sz="4" w:space="0" w:color="000000"/>
              <w:left w:val="single" w:sz="4" w:space="0" w:color="000000"/>
              <w:bottom w:val="single" w:sz="4" w:space="0" w:color="000000"/>
              <w:right w:val="single" w:sz="4" w:space="0" w:color="000000"/>
            </w:tcBorders>
            <w:shd w:val="clear" w:color="auto" w:fill="009BCF"/>
          </w:tcPr>
          <w:p w14:paraId="0F9DBE85" w14:textId="77777777" w:rsidR="00A6713A" w:rsidRPr="00A6713A" w:rsidRDefault="00A6713A" w:rsidP="00105536">
            <w:pPr>
              <w:spacing w:line="259" w:lineRule="auto"/>
              <w:ind w:left="1"/>
              <w:rPr>
                <w:rFonts w:ascii="Tahoma" w:hAnsi="Tahoma" w:cs="Tahoma"/>
                <w:sz w:val="20"/>
                <w:szCs w:val="20"/>
              </w:rPr>
            </w:pPr>
            <w:r w:rsidRPr="00CF51A0">
              <w:rPr>
                <w:rFonts w:ascii="Tahoma" w:hAnsi="Tahoma" w:cs="Tahoma"/>
                <w:color w:val="1E1E1E"/>
                <w:sz w:val="20"/>
                <w:szCs w:val="20"/>
              </w:rPr>
              <w:lastRenderedPageBreak/>
              <w:t xml:space="preserve">Risk Type </w:t>
            </w:r>
          </w:p>
        </w:tc>
        <w:tc>
          <w:tcPr>
            <w:tcW w:w="1704" w:type="dxa"/>
            <w:tcBorders>
              <w:top w:val="single" w:sz="4" w:space="0" w:color="000000"/>
              <w:left w:val="single" w:sz="4" w:space="0" w:color="000000"/>
              <w:bottom w:val="single" w:sz="4" w:space="0" w:color="000000"/>
              <w:right w:val="single" w:sz="4" w:space="0" w:color="000000"/>
            </w:tcBorders>
            <w:shd w:val="clear" w:color="auto" w:fill="009BCF"/>
          </w:tcPr>
          <w:p w14:paraId="31A2A6D2" w14:textId="77777777" w:rsidR="00A6713A" w:rsidRPr="00A6713A" w:rsidRDefault="00A6713A" w:rsidP="00105536">
            <w:pPr>
              <w:spacing w:line="259" w:lineRule="auto"/>
              <w:ind w:left="2"/>
              <w:rPr>
                <w:rFonts w:ascii="Tahoma" w:hAnsi="Tahoma" w:cs="Tahoma"/>
                <w:sz w:val="20"/>
                <w:szCs w:val="20"/>
              </w:rPr>
            </w:pPr>
            <w:r w:rsidRPr="00CF51A0">
              <w:rPr>
                <w:rFonts w:ascii="Tahoma" w:hAnsi="Tahoma" w:cs="Tahoma"/>
                <w:color w:val="1E1E1E"/>
                <w:sz w:val="20"/>
                <w:szCs w:val="20"/>
              </w:rPr>
              <w:t xml:space="preserve">Risk </w:t>
            </w:r>
          </w:p>
        </w:tc>
        <w:tc>
          <w:tcPr>
            <w:tcW w:w="2355" w:type="dxa"/>
            <w:tcBorders>
              <w:top w:val="single" w:sz="4" w:space="0" w:color="000000"/>
              <w:left w:val="single" w:sz="4" w:space="0" w:color="000000"/>
              <w:bottom w:val="single" w:sz="4" w:space="0" w:color="000000"/>
              <w:right w:val="single" w:sz="4" w:space="0" w:color="000000"/>
            </w:tcBorders>
            <w:shd w:val="clear" w:color="auto" w:fill="009BCF"/>
          </w:tcPr>
          <w:p w14:paraId="47E68A19" w14:textId="77777777" w:rsidR="00A6713A" w:rsidRPr="00A6713A" w:rsidRDefault="00A6713A" w:rsidP="00105536">
            <w:pPr>
              <w:spacing w:line="259" w:lineRule="auto"/>
              <w:ind w:left="2"/>
              <w:rPr>
                <w:rFonts w:ascii="Tahoma" w:hAnsi="Tahoma" w:cs="Tahoma"/>
                <w:sz w:val="20"/>
                <w:szCs w:val="20"/>
              </w:rPr>
            </w:pPr>
            <w:r w:rsidRPr="00CF51A0">
              <w:rPr>
                <w:rFonts w:ascii="Tahoma" w:hAnsi="Tahoma" w:cs="Tahoma"/>
                <w:color w:val="1E1E1E"/>
                <w:sz w:val="20"/>
                <w:szCs w:val="20"/>
              </w:rPr>
              <w:t xml:space="preserve">Risk Description </w:t>
            </w:r>
          </w:p>
        </w:tc>
        <w:tc>
          <w:tcPr>
            <w:tcW w:w="2177" w:type="dxa"/>
            <w:tcBorders>
              <w:top w:val="single" w:sz="4" w:space="0" w:color="000000"/>
              <w:left w:val="single" w:sz="4" w:space="0" w:color="000000"/>
              <w:bottom w:val="single" w:sz="4" w:space="0" w:color="000000"/>
              <w:right w:val="single" w:sz="4" w:space="0" w:color="000000"/>
            </w:tcBorders>
            <w:shd w:val="clear" w:color="auto" w:fill="009BCF"/>
          </w:tcPr>
          <w:p w14:paraId="724CC9AE" w14:textId="77777777" w:rsidR="00A6713A" w:rsidRPr="00A6713A" w:rsidRDefault="00A6713A" w:rsidP="00105536">
            <w:pPr>
              <w:spacing w:line="259" w:lineRule="auto"/>
              <w:ind w:left="3"/>
              <w:rPr>
                <w:rFonts w:ascii="Tahoma" w:hAnsi="Tahoma" w:cs="Tahoma"/>
                <w:sz w:val="20"/>
                <w:szCs w:val="20"/>
              </w:rPr>
            </w:pPr>
            <w:r w:rsidRPr="00CF51A0">
              <w:rPr>
                <w:rFonts w:ascii="Tahoma" w:hAnsi="Tahoma" w:cs="Tahoma"/>
                <w:color w:val="1E1E1E"/>
                <w:sz w:val="20"/>
                <w:szCs w:val="20"/>
              </w:rPr>
              <w:t xml:space="preserve">Potential Material </w:t>
            </w:r>
          </w:p>
          <w:p w14:paraId="06E207EF" w14:textId="77777777" w:rsidR="00A6713A" w:rsidRPr="00A6713A" w:rsidRDefault="00A6713A" w:rsidP="00105536">
            <w:pPr>
              <w:spacing w:line="259" w:lineRule="auto"/>
              <w:ind w:left="3"/>
              <w:rPr>
                <w:rFonts w:ascii="Tahoma" w:hAnsi="Tahoma" w:cs="Tahoma"/>
                <w:sz w:val="20"/>
                <w:szCs w:val="20"/>
              </w:rPr>
            </w:pPr>
            <w:r w:rsidRPr="00CF51A0">
              <w:rPr>
                <w:rFonts w:ascii="Tahoma" w:hAnsi="Tahoma" w:cs="Tahoma"/>
                <w:color w:val="1E1E1E"/>
                <w:sz w:val="20"/>
                <w:szCs w:val="20"/>
              </w:rPr>
              <w:t xml:space="preserve">Impact to Students </w:t>
            </w:r>
          </w:p>
        </w:tc>
        <w:tc>
          <w:tcPr>
            <w:tcW w:w="1255" w:type="dxa"/>
            <w:tcBorders>
              <w:top w:val="single" w:sz="4" w:space="0" w:color="000000"/>
              <w:left w:val="single" w:sz="4" w:space="0" w:color="000000"/>
              <w:bottom w:val="single" w:sz="4" w:space="0" w:color="000000"/>
              <w:right w:val="single" w:sz="4" w:space="0" w:color="000000"/>
            </w:tcBorders>
            <w:shd w:val="clear" w:color="auto" w:fill="009BCF"/>
          </w:tcPr>
          <w:p w14:paraId="285708B5" w14:textId="77777777" w:rsidR="00A6713A" w:rsidRPr="00A6713A" w:rsidRDefault="00A6713A" w:rsidP="00105536">
            <w:pPr>
              <w:spacing w:after="259" w:line="259" w:lineRule="auto"/>
              <w:rPr>
                <w:rFonts w:ascii="Tahoma" w:hAnsi="Tahoma" w:cs="Tahoma"/>
                <w:sz w:val="20"/>
                <w:szCs w:val="20"/>
              </w:rPr>
            </w:pPr>
            <w:r w:rsidRPr="00CF51A0">
              <w:rPr>
                <w:rFonts w:ascii="Tahoma" w:hAnsi="Tahoma" w:cs="Tahoma"/>
                <w:color w:val="1E1E1E"/>
                <w:sz w:val="20"/>
                <w:szCs w:val="20"/>
              </w:rPr>
              <w:t xml:space="preserve">Likelihood </w:t>
            </w:r>
          </w:p>
          <w:p w14:paraId="2DF5DA07" w14:textId="77777777" w:rsidR="00A6713A" w:rsidRPr="00A6713A" w:rsidRDefault="00A6713A" w:rsidP="00105536">
            <w:pPr>
              <w:spacing w:line="259" w:lineRule="auto"/>
              <w:rPr>
                <w:rFonts w:ascii="Tahoma" w:hAnsi="Tahoma" w:cs="Tahoma"/>
                <w:sz w:val="20"/>
                <w:szCs w:val="20"/>
              </w:rPr>
            </w:pPr>
            <w:r w:rsidRPr="00CF51A0">
              <w:rPr>
                <w:rFonts w:ascii="Tahoma" w:hAnsi="Tahoma" w:cs="Tahoma"/>
                <w:color w:val="1E1E1E"/>
                <w:sz w:val="20"/>
                <w:szCs w:val="20"/>
              </w:rPr>
              <w:t xml:space="preserve">(1 is Low, </w:t>
            </w:r>
          </w:p>
          <w:p w14:paraId="4BBA02F4" w14:textId="77777777" w:rsidR="00A6713A" w:rsidRPr="00A6713A" w:rsidRDefault="00A6713A" w:rsidP="00105536">
            <w:pPr>
              <w:spacing w:line="259" w:lineRule="auto"/>
              <w:rPr>
                <w:rFonts w:ascii="Tahoma" w:hAnsi="Tahoma" w:cs="Tahoma"/>
                <w:sz w:val="20"/>
                <w:szCs w:val="20"/>
              </w:rPr>
            </w:pPr>
            <w:r w:rsidRPr="00CF51A0">
              <w:rPr>
                <w:rFonts w:ascii="Tahoma" w:hAnsi="Tahoma" w:cs="Tahoma"/>
                <w:color w:val="1E1E1E"/>
                <w:sz w:val="20"/>
                <w:szCs w:val="20"/>
              </w:rPr>
              <w:t xml:space="preserve">4 is high) </w:t>
            </w:r>
          </w:p>
        </w:tc>
        <w:tc>
          <w:tcPr>
            <w:tcW w:w="938" w:type="dxa"/>
            <w:tcBorders>
              <w:top w:val="single" w:sz="4" w:space="0" w:color="000000"/>
              <w:left w:val="single" w:sz="4" w:space="0" w:color="000000"/>
              <w:bottom w:val="single" w:sz="4" w:space="0" w:color="000000"/>
              <w:right w:val="single" w:sz="4" w:space="0" w:color="000000"/>
            </w:tcBorders>
            <w:shd w:val="clear" w:color="auto" w:fill="009BCF"/>
          </w:tcPr>
          <w:p w14:paraId="3A101E43" w14:textId="77777777" w:rsidR="00A6713A" w:rsidRPr="00A6713A" w:rsidRDefault="00A6713A" w:rsidP="00105536">
            <w:pPr>
              <w:spacing w:after="259" w:line="259" w:lineRule="auto"/>
              <w:ind w:left="2"/>
              <w:rPr>
                <w:rFonts w:ascii="Tahoma" w:hAnsi="Tahoma" w:cs="Tahoma"/>
                <w:sz w:val="20"/>
                <w:szCs w:val="20"/>
              </w:rPr>
            </w:pPr>
            <w:r w:rsidRPr="00CF51A0">
              <w:rPr>
                <w:rFonts w:ascii="Tahoma" w:hAnsi="Tahoma" w:cs="Tahoma"/>
                <w:color w:val="1E1E1E"/>
                <w:sz w:val="20"/>
                <w:szCs w:val="20"/>
              </w:rPr>
              <w:t xml:space="preserve">Impact </w:t>
            </w:r>
          </w:p>
          <w:p w14:paraId="1765BF18" w14:textId="77777777" w:rsidR="00A6713A" w:rsidRPr="00A6713A" w:rsidRDefault="00A6713A" w:rsidP="00105536">
            <w:pPr>
              <w:spacing w:line="259" w:lineRule="auto"/>
              <w:ind w:left="2" w:right="40"/>
              <w:rPr>
                <w:rFonts w:ascii="Tahoma" w:hAnsi="Tahoma" w:cs="Tahoma"/>
                <w:sz w:val="20"/>
                <w:szCs w:val="20"/>
              </w:rPr>
            </w:pPr>
            <w:r w:rsidRPr="00CF51A0">
              <w:rPr>
                <w:rFonts w:ascii="Tahoma" w:hAnsi="Tahoma" w:cs="Tahoma"/>
                <w:color w:val="1E1E1E"/>
                <w:sz w:val="20"/>
                <w:szCs w:val="20"/>
              </w:rPr>
              <w:t xml:space="preserve">(1 is low, 4 is high) </w:t>
            </w:r>
          </w:p>
        </w:tc>
        <w:tc>
          <w:tcPr>
            <w:tcW w:w="1162" w:type="dxa"/>
            <w:tcBorders>
              <w:top w:val="single" w:sz="4" w:space="0" w:color="000000"/>
              <w:left w:val="single" w:sz="4" w:space="0" w:color="000000"/>
              <w:bottom w:val="single" w:sz="4" w:space="0" w:color="000000"/>
              <w:right w:val="single" w:sz="4" w:space="0" w:color="000000"/>
            </w:tcBorders>
            <w:shd w:val="clear" w:color="auto" w:fill="009BCF"/>
          </w:tcPr>
          <w:p w14:paraId="3560AB86" w14:textId="77777777" w:rsidR="00A6713A" w:rsidRPr="00A6713A" w:rsidRDefault="00A6713A" w:rsidP="00105536">
            <w:pPr>
              <w:spacing w:after="259" w:line="259" w:lineRule="auto"/>
              <w:ind w:left="2"/>
              <w:rPr>
                <w:rFonts w:ascii="Tahoma" w:hAnsi="Tahoma" w:cs="Tahoma"/>
                <w:sz w:val="20"/>
                <w:szCs w:val="20"/>
              </w:rPr>
            </w:pPr>
            <w:r w:rsidRPr="00CF51A0">
              <w:rPr>
                <w:rFonts w:ascii="Tahoma" w:hAnsi="Tahoma" w:cs="Tahoma"/>
                <w:color w:val="1E1E1E"/>
                <w:sz w:val="20"/>
                <w:szCs w:val="20"/>
              </w:rPr>
              <w:t xml:space="preserve">Risk Level </w:t>
            </w:r>
          </w:p>
          <w:p w14:paraId="58A1092C" w14:textId="77777777" w:rsidR="00A6713A" w:rsidRPr="00A6713A" w:rsidRDefault="00A6713A" w:rsidP="00105536">
            <w:pPr>
              <w:spacing w:line="259" w:lineRule="auto"/>
              <w:ind w:left="2" w:right="24"/>
              <w:rPr>
                <w:rFonts w:ascii="Tahoma" w:hAnsi="Tahoma" w:cs="Tahoma"/>
                <w:sz w:val="20"/>
                <w:szCs w:val="20"/>
              </w:rPr>
            </w:pPr>
            <w:r w:rsidRPr="00CF51A0">
              <w:rPr>
                <w:rFonts w:ascii="Tahoma" w:hAnsi="Tahoma" w:cs="Tahoma"/>
                <w:color w:val="1E1E1E"/>
                <w:sz w:val="20"/>
                <w:szCs w:val="20"/>
              </w:rPr>
              <w:t xml:space="preserve">(1 is low, 16 is high) </w:t>
            </w:r>
          </w:p>
        </w:tc>
        <w:tc>
          <w:tcPr>
            <w:tcW w:w="2498" w:type="dxa"/>
            <w:tcBorders>
              <w:top w:val="single" w:sz="4" w:space="0" w:color="000000"/>
              <w:left w:val="single" w:sz="4" w:space="0" w:color="000000"/>
              <w:bottom w:val="single" w:sz="4" w:space="0" w:color="000000"/>
              <w:right w:val="single" w:sz="4" w:space="0" w:color="000000"/>
            </w:tcBorders>
            <w:shd w:val="clear" w:color="auto" w:fill="009BCF"/>
          </w:tcPr>
          <w:p w14:paraId="34E9C07D" w14:textId="77777777" w:rsidR="00A6713A" w:rsidRPr="00A6713A" w:rsidRDefault="00A6713A" w:rsidP="00105536">
            <w:pPr>
              <w:spacing w:line="259" w:lineRule="auto"/>
              <w:rPr>
                <w:rFonts w:ascii="Tahoma" w:hAnsi="Tahoma" w:cs="Tahoma"/>
                <w:sz w:val="20"/>
                <w:szCs w:val="20"/>
              </w:rPr>
            </w:pPr>
            <w:r w:rsidRPr="00CF51A0">
              <w:rPr>
                <w:rFonts w:ascii="Tahoma" w:hAnsi="Tahoma" w:cs="Tahoma"/>
                <w:color w:val="1E1E1E"/>
                <w:sz w:val="20"/>
                <w:szCs w:val="20"/>
              </w:rPr>
              <w:t xml:space="preserve">Mitigating Actions where risk is above moderate. </w:t>
            </w:r>
          </w:p>
        </w:tc>
        <w:tc>
          <w:tcPr>
            <w:tcW w:w="1274" w:type="dxa"/>
            <w:tcBorders>
              <w:top w:val="single" w:sz="4" w:space="0" w:color="000000"/>
              <w:left w:val="single" w:sz="4" w:space="0" w:color="000000"/>
              <w:bottom w:val="single" w:sz="4" w:space="0" w:color="000000"/>
              <w:right w:val="single" w:sz="4" w:space="0" w:color="000000"/>
            </w:tcBorders>
            <w:shd w:val="clear" w:color="auto" w:fill="009BCF"/>
          </w:tcPr>
          <w:p w14:paraId="068A5DA5" w14:textId="77777777" w:rsidR="00A6713A" w:rsidRPr="00A6713A" w:rsidRDefault="00A6713A" w:rsidP="00105536">
            <w:pPr>
              <w:spacing w:line="259" w:lineRule="auto"/>
              <w:ind w:left="1" w:right="48"/>
              <w:rPr>
                <w:rFonts w:ascii="Tahoma" w:hAnsi="Tahoma" w:cs="Tahoma"/>
                <w:sz w:val="20"/>
                <w:szCs w:val="20"/>
              </w:rPr>
            </w:pPr>
            <w:r w:rsidRPr="00CF51A0">
              <w:rPr>
                <w:rFonts w:ascii="Tahoma" w:hAnsi="Tahoma" w:cs="Tahoma"/>
                <w:color w:val="1E1E1E"/>
                <w:sz w:val="20"/>
                <w:szCs w:val="20"/>
              </w:rPr>
              <w:t xml:space="preserve">Date of next review </w:t>
            </w:r>
          </w:p>
        </w:tc>
      </w:tr>
      <w:tr w:rsidR="00A6713A" w:rsidRPr="00A6713A" w14:paraId="77E87922" w14:textId="77777777" w:rsidTr="00105536">
        <w:trPr>
          <w:trHeight w:val="2126"/>
        </w:trPr>
        <w:tc>
          <w:tcPr>
            <w:tcW w:w="1406" w:type="dxa"/>
            <w:tcBorders>
              <w:top w:val="single" w:sz="4" w:space="0" w:color="000000"/>
              <w:left w:val="single" w:sz="4" w:space="0" w:color="000000"/>
              <w:bottom w:val="single" w:sz="4" w:space="0" w:color="000000"/>
              <w:right w:val="single" w:sz="4" w:space="0" w:color="000000"/>
            </w:tcBorders>
          </w:tcPr>
          <w:p w14:paraId="32F00FE1" w14:textId="77777777" w:rsidR="00A6713A" w:rsidRPr="00A6713A" w:rsidRDefault="00A6713A" w:rsidP="00105536">
            <w:pPr>
              <w:spacing w:line="259" w:lineRule="auto"/>
              <w:ind w:left="1"/>
              <w:rPr>
                <w:rFonts w:ascii="Tahoma" w:hAnsi="Tahoma" w:cs="Tahoma"/>
                <w:sz w:val="20"/>
                <w:szCs w:val="20"/>
              </w:rPr>
            </w:pPr>
            <w:r w:rsidRPr="00A6713A">
              <w:rPr>
                <w:rFonts w:ascii="Tahoma" w:hAnsi="Tahoma" w:cs="Tahoma"/>
                <w:sz w:val="20"/>
                <w:szCs w:val="20"/>
              </w:rPr>
              <w:t xml:space="preserve">Quality </w:t>
            </w:r>
          </w:p>
        </w:tc>
        <w:tc>
          <w:tcPr>
            <w:tcW w:w="1704" w:type="dxa"/>
            <w:tcBorders>
              <w:top w:val="single" w:sz="4" w:space="0" w:color="000000"/>
              <w:left w:val="single" w:sz="4" w:space="0" w:color="000000"/>
              <w:bottom w:val="single" w:sz="4" w:space="0" w:color="000000"/>
              <w:right w:val="single" w:sz="4" w:space="0" w:color="000000"/>
            </w:tcBorders>
          </w:tcPr>
          <w:p w14:paraId="3E9DFC8F" w14:textId="77777777" w:rsidR="00A6713A" w:rsidRPr="00A6713A" w:rsidRDefault="00A6713A" w:rsidP="00105536">
            <w:pPr>
              <w:spacing w:line="259" w:lineRule="auto"/>
              <w:ind w:left="2"/>
              <w:rPr>
                <w:rFonts w:ascii="Tahoma" w:hAnsi="Tahoma" w:cs="Tahoma"/>
                <w:sz w:val="20"/>
                <w:szCs w:val="20"/>
              </w:rPr>
            </w:pPr>
            <w:r w:rsidRPr="00A6713A">
              <w:rPr>
                <w:rFonts w:ascii="Tahoma" w:hAnsi="Tahoma" w:cs="Tahoma"/>
                <w:sz w:val="20"/>
                <w:szCs w:val="20"/>
              </w:rPr>
              <w:t xml:space="preserve">Industrial Action </w:t>
            </w:r>
          </w:p>
        </w:tc>
        <w:tc>
          <w:tcPr>
            <w:tcW w:w="2355" w:type="dxa"/>
            <w:tcBorders>
              <w:top w:val="single" w:sz="4" w:space="0" w:color="000000"/>
              <w:left w:val="single" w:sz="4" w:space="0" w:color="000000"/>
              <w:bottom w:val="single" w:sz="4" w:space="0" w:color="000000"/>
              <w:right w:val="single" w:sz="4" w:space="0" w:color="000000"/>
            </w:tcBorders>
          </w:tcPr>
          <w:p w14:paraId="4DEEE146" w14:textId="77777777" w:rsidR="00A6713A" w:rsidRPr="00A6713A" w:rsidRDefault="00A6713A" w:rsidP="00105536">
            <w:pPr>
              <w:spacing w:line="259" w:lineRule="auto"/>
              <w:ind w:left="2"/>
              <w:rPr>
                <w:rFonts w:ascii="Tahoma" w:hAnsi="Tahoma" w:cs="Tahoma"/>
                <w:sz w:val="20"/>
                <w:szCs w:val="20"/>
              </w:rPr>
            </w:pPr>
            <w:r w:rsidRPr="00A6713A">
              <w:rPr>
                <w:rFonts w:ascii="Tahoma" w:hAnsi="Tahoma" w:cs="Tahoma"/>
                <w:sz w:val="20"/>
                <w:szCs w:val="20"/>
              </w:rPr>
              <w:t xml:space="preserve">Staff absence due to industrial action or inability to access campus due to industrial action. </w:t>
            </w:r>
          </w:p>
        </w:tc>
        <w:tc>
          <w:tcPr>
            <w:tcW w:w="2177" w:type="dxa"/>
            <w:tcBorders>
              <w:top w:val="single" w:sz="4" w:space="0" w:color="000000"/>
              <w:left w:val="single" w:sz="4" w:space="0" w:color="000000"/>
              <w:bottom w:val="single" w:sz="4" w:space="0" w:color="000000"/>
              <w:right w:val="single" w:sz="4" w:space="0" w:color="000000"/>
            </w:tcBorders>
          </w:tcPr>
          <w:p w14:paraId="604526C6" w14:textId="77777777" w:rsidR="00A6713A" w:rsidRPr="00A6713A" w:rsidRDefault="00A6713A" w:rsidP="00105536">
            <w:pPr>
              <w:spacing w:line="259" w:lineRule="auto"/>
              <w:ind w:left="3"/>
              <w:rPr>
                <w:rFonts w:ascii="Tahoma" w:hAnsi="Tahoma" w:cs="Tahoma"/>
                <w:sz w:val="20"/>
                <w:szCs w:val="20"/>
              </w:rPr>
            </w:pPr>
            <w:r w:rsidRPr="00A6713A">
              <w:rPr>
                <w:rFonts w:ascii="Tahoma" w:hAnsi="Tahoma" w:cs="Tahoma"/>
                <w:sz w:val="20"/>
                <w:szCs w:val="20"/>
              </w:rPr>
              <w:t xml:space="preserve">Students will not receive timetabled sessions or the necessary information to complete assessments. </w:t>
            </w:r>
          </w:p>
        </w:tc>
        <w:tc>
          <w:tcPr>
            <w:tcW w:w="1255" w:type="dxa"/>
            <w:tcBorders>
              <w:top w:val="single" w:sz="4" w:space="0" w:color="000000"/>
              <w:left w:val="single" w:sz="4" w:space="0" w:color="000000"/>
              <w:bottom w:val="single" w:sz="4" w:space="0" w:color="000000"/>
              <w:right w:val="single" w:sz="4" w:space="0" w:color="000000"/>
            </w:tcBorders>
          </w:tcPr>
          <w:p w14:paraId="57ED6CCB" w14:textId="77777777" w:rsidR="00A6713A" w:rsidRPr="00A6713A" w:rsidRDefault="00A6713A" w:rsidP="00105536">
            <w:pPr>
              <w:spacing w:line="259" w:lineRule="auto"/>
              <w:rPr>
                <w:rFonts w:ascii="Tahoma" w:hAnsi="Tahoma" w:cs="Tahoma"/>
                <w:sz w:val="20"/>
                <w:szCs w:val="20"/>
              </w:rPr>
            </w:pPr>
            <w:r w:rsidRPr="00A6713A">
              <w:rPr>
                <w:rFonts w:ascii="Tahoma" w:hAnsi="Tahoma" w:cs="Tahoma"/>
                <w:sz w:val="20"/>
                <w:szCs w:val="20"/>
              </w:rPr>
              <w:t xml:space="preserve">2 </w:t>
            </w:r>
          </w:p>
        </w:tc>
        <w:tc>
          <w:tcPr>
            <w:tcW w:w="938" w:type="dxa"/>
            <w:tcBorders>
              <w:top w:val="single" w:sz="4" w:space="0" w:color="000000"/>
              <w:left w:val="single" w:sz="4" w:space="0" w:color="000000"/>
              <w:bottom w:val="single" w:sz="4" w:space="0" w:color="000000"/>
              <w:right w:val="single" w:sz="4" w:space="0" w:color="000000"/>
            </w:tcBorders>
          </w:tcPr>
          <w:p w14:paraId="4A73930B" w14:textId="77777777" w:rsidR="00A6713A" w:rsidRPr="00A6713A" w:rsidRDefault="00A6713A" w:rsidP="00105536">
            <w:pPr>
              <w:spacing w:line="259" w:lineRule="auto"/>
              <w:ind w:left="2"/>
              <w:rPr>
                <w:rFonts w:ascii="Tahoma" w:hAnsi="Tahoma" w:cs="Tahoma"/>
                <w:sz w:val="20"/>
                <w:szCs w:val="20"/>
              </w:rPr>
            </w:pPr>
            <w:r w:rsidRPr="00A6713A">
              <w:rPr>
                <w:rFonts w:ascii="Tahoma" w:hAnsi="Tahoma" w:cs="Tahoma"/>
                <w:sz w:val="20"/>
                <w:szCs w:val="20"/>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4EDCEB08" w14:textId="77777777" w:rsidR="00A6713A" w:rsidRPr="00A6713A" w:rsidRDefault="00A6713A" w:rsidP="00105536">
            <w:pPr>
              <w:spacing w:line="259" w:lineRule="auto"/>
              <w:ind w:left="2"/>
              <w:rPr>
                <w:rFonts w:ascii="Tahoma" w:hAnsi="Tahoma" w:cs="Tahoma"/>
                <w:sz w:val="20"/>
                <w:szCs w:val="20"/>
              </w:rPr>
            </w:pPr>
            <w:r w:rsidRPr="00A6713A">
              <w:rPr>
                <w:rFonts w:ascii="Tahoma" w:hAnsi="Tahoma" w:cs="Tahoma"/>
                <w:sz w:val="20"/>
                <w:szCs w:val="20"/>
              </w:rPr>
              <w:t xml:space="preserve">6 </w:t>
            </w:r>
          </w:p>
        </w:tc>
        <w:tc>
          <w:tcPr>
            <w:tcW w:w="2498" w:type="dxa"/>
            <w:tcBorders>
              <w:top w:val="single" w:sz="4" w:space="0" w:color="000000"/>
              <w:left w:val="single" w:sz="4" w:space="0" w:color="000000"/>
              <w:bottom w:val="single" w:sz="4" w:space="0" w:color="000000"/>
              <w:right w:val="single" w:sz="4" w:space="0" w:color="000000"/>
            </w:tcBorders>
          </w:tcPr>
          <w:p w14:paraId="0C316A2D" w14:textId="77777777" w:rsidR="00A6713A" w:rsidRPr="00A6713A" w:rsidRDefault="00A6713A" w:rsidP="00105536">
            <w:pPr>
              <w:spacing w:line="259" w:lineRule="auto"/>
              <w:rPr>
                <w:rFonts w:ascii="Tahoma" w:hAnsi="Tahoma" w:cs="Tahoma"/>
                <w:sz w:val="20"/>
                <w:szCs w:val="20"/>
              </w:rPr>
            </w:pPr>
            <w:r w:rsidRPr="00A6713A">
              <w:rPr>
                <w:rFonts w:ascii="Tahoma" w:hAnsi="Tahoma" w:cs="Tahoma"/>
                <w:sz w:val="20"/>
                <w:szCs w:val="20"/>
              </w:rPr>
              <w:t>SPP – 3.l</w:t>
            </w:r>
          </w:p>
        </w:tc>
        <w:tc>
          <w:tcPr>
            <w:tcW w:w="1274" w:type="dxa"/>
            <w:tcBorders>
              <w:top w:val="single" w:sz="4" w:space="0" w:color="000000"/>
              <w:left w:val="single" w:sz="4" w:space="0" w:color="000000"/>
              <w:bottom w:val="single" w:sz="4" w:space="0" w:color="000000"/>
              <w:right w:val="single" w:sz="4" w:space="0" w:color="000000"/>
            </w:tcBorders>
          </w:tcPr>
          <w:p w14:paraId="5EC2F2C6" w14:textId="1401F8FD" w:rsidR="00A6713A" w:rsidRPr="00A6713A" w:rsidRDefault="006B4984" w:rsidP="00105536">
            <w:pPr>
              <w:spacing w:line="259" w:lineRule="auto"/>
              <w:ind w:left="1"/>
              <w:rPr>
                <w:rFonts w:ascii="Tahoma" w:hAnsi="Tahoma" w:cs="Tahoma"/>
                <w:sz w:val="20"/>
                <w:szCs w:val="20"/>
              </w:rPr>
            </w:pPr>
            <w:r>
              <w:rPr>
                <w:rFonts w:ascii="Tahoma" w:hAnsi="Tahoma" w:cs="Tahoma"/>
                <w:sz w:val="20"/>
                <w:szCs w:val="20"/>
              </w:rPr>
              <w:t>28.02.2027</w:t>
            </w:r>
            <w:r w:rsidR="00A6713A" w:rsidRPr="00A6713A">
              <w:rPr>
                <w:rFonts w:ascii="Tahoma" w:hAnsi="Tahoma" w:cs="Tahoma"/>
                <w:sz w:val="20"/>
                <w:szCs w:val="20"/>
              </w:rPr>
              <w:t xml:space="preserve"> </w:t>
            </w:r>
          </w:p>
        </w:tc>
      </w:tr>
    </w:tbl>
    <w:p w14:paraId="5790F140" w14:textId="77777777" w:rsidR="001966A1" w:rsidRPr="001966A1" w:rsidRDefault="001966A1" w:rsidP="001966A1">
      <w:pPr>
        <w:pStyle w:val="Heading1"/>
        <w:rPr>
          <w:b w:val="0"/>
          <w:bCs/>
        </w:rPr>
      </w:pPr>
    </w:p>
    <w:sectPr w:rsidR="001966A1" w:rsidRPr="001966A1" w:rsidSect="001966A1">
      <w:headerReference w:type="first" r:id="rId19"/>
      <w:pgSz w:w="16834" w:h="11909" w:orient="landscape" w:code="9"/>
      <w:pgMar w:top="864" w:right="1080" w:bottom="864" w:left="1080"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F5C5" w14:textId="77777777" w:rsidR="00874812" w:rsidRDefault="00874812" w:rsidP="00CF09DE">
      <w:pPr>
        <w:spacing w:line="240" w:lineRule="auto"/>
      </w:pPr>
      <w:r>
        <w:separator/>
      </w:r>
    </w:p>
  </w:endnote>
  <w:endnote w:type="continuationSeparator" w:id="0">
    <w:p w14:paraId="3DA94774" w14:textId="77777777" w:rsidR="00874812" w:rsidRDefault="00874812" w:rsidP="00CF09DE">
      <w:pPr>
        <w:spacing w:line="240" w:lineRule="auto"/>
      </w:pPr>
      <w:r>
        <w:continuationSeparator/>
      </w:r>
    </w:p>
  </w:endnote>
  <w:endnote w:type="continuationNotice" w:id="1">
    <w:p w14:paraId="4E325DA1" w14:textId="77777777" w:rsidR="00874812" w:rsidRDefault="00874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592888686"/>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7EEB3A00" w14:textId="7E95990F" w:rsidR="00CF51A0" w:rsidRPr="00A2095B" w:rsidRDefault="00002603" w:rsidP="00A2095B">
            <w:pPr>
              <w:pStyle w:val="Footer"/>
              <w:jc w:val="center"/>
              <w:rPr>
                <w:rFonts w:ascii="Tahoma" w:hAnsi="Tahoma" w:cs="Tahoma"/>
                <w:sz w:val="16"/>
                <w:szCs w:val="16"/>
              </w:rPr>
            </w:pPr>
            <w:r w:rsidRPr="00002603">
              <w:rPr>
                <w:rFonts w:ascii="Tahoma" w:hAnsi="Tahoma" w:cs="Tahoma"/>
                <w:sz w:val="16"/>
                <w:szCs w:val="16"/>
              </w:rPr>
              <w:t xml:space="preserve">Page </w:t>
            </w:r>
            <w:r w:rsidRPr="00002603">
              <w:rPr>
                <w:rFonts w:ascii="Tahoma" w:hAnsi="Tahoma" w:cs="Tahoma"/>
                <w:sz w:val="16"/>
                <w:szCs w:val="16"/>
              </w:rPr>
              <w:fldChar w:fldCharType="begin"/>
            </w:r>
            <w:r w:rsidRPr="00002603">
              <w:rPr>
                <w:rFonts w:ascii="Tahoma" w:hAnsi="Tahoma" w:cs="Tahoma"/>
                <w:sz w:val="16"/>
                <w:szCs w:val="16"/>
              </w:rPr>
              <w:instrText>PAGE</w:instrText>
            </w:r>
            <w:r w:rsidRPr="00002603">
              <w:rPr>
                <w:rFonts w:ascii="Tahoma" w:hAnsi="Tahoma" w:cs="Tahoma"/>
                <w:sz w:val="16"/>
                <w:szCs w:val="16"/>
              </w:rPr>
              <w:fldChar w:fldCharType="separate"/>
            </w:r>
            <w:r w:rsidRPr="00002603">
              <w:rPr>
                <w:rFonts w:ascii="Tahoma" w:hAnsi="Tahoma" w:cs="Tahoma"/>
                <w:sz w:val="16"/>
                <w:szCs w:val="16"/>
              </w:rPr>
              <w:t>2</w:t>
            </w:r>
            <w:r w:rsidRPr="00002603">
              <w:rPr>
                <w:rFonts w:ascii="Tahoma" w:hAnsi="Tahoma" w:cs="Tahoma"/>
                <w:sz w:val="16"/>
                <w:szCs w:val="16"/>
              </w:rPr>
              <w:fldChar w:fldCharType="end"/>
            </w:r>
            <w:r w:rsidRPr="00002603">
              <w:rPr>
                <w:rFonts w:ascii="Tahoma" w:hAnsi="Tahoma" w:cs="Tahoma"/>
                <w:sz w:val="16"/>
                <w:szCs w:val="16"/>
              </w:rPr>
              <w:t xml:space="preserve"> of </w:t>
            </w:r>
            <w:r w:rsidRPr="00002603">
              <w:rPr>
                <w:rFonts w:ascii="Tahoma" w:hAnsi="Tahoma" w:cs="Tahoma"/>
                <w:sz w:val="16"/>
                <w:szCs w:val="16"/>
              </w:rPr>
              <w:fldChar w:fldCharType="begin"/>
            </w:r>
            <w:r w:rsidRPr="00002603">
              <w:rPr>
                <w:rFonts w:ascii="Tahoma" w:hAnsi="Tahoma" w:cs="Tahoma"/>
                <w:sz w:val="16"/>
                <w:szCs w:val="16"/>
              </w:rPr>
              <w:instrText>NUMPAGES</w:instrText>
            </w:r>
            <w:r w:rsidRPr="00002603">
              <w:rPr>
                <w:rFonts w:ascii="Tahoma" w:hAnsi="Tahoma" w:cs="Tahoma"/>
                <w:sz w:val="16"/>
                <w:szCs w:val="16"/>
              </w:rPr>
              <w:fldChar w:fldCharType="separate"/>
            </w:r>
            <w:r w:rsidRPr="00002603">
              <w:rPr>
                <w:rFonts w:ascii="Tahoma" w:hAnsi="Tahoma" w:cs="Tahoma"/>
                <w:sz w:val="16"/>
                <w:szCs w:val="16"/>
              </w:rPr>
              <w:t>2</w:t>
            </w:r>
            <w:r w:rsidRPr="00002603">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01812"/>
      <w:docPartObj>
        <w:docPartGallery w:val="Page Numbers (Bottom of Page)"/>
        <w:docPartUnique/>
      </w:docPartObj>
    </w:sdtPr>
    <w:sdtEndPr/>
    <w:sdtContent>
      <w:sdt>
        <w:sdtPr>
          <w:id w:val="-573197940"/>
          <w:docPartObj>
            <w:docPartGallery w:val="Page Numbers (Top of Page)"/>
            <w:docPartUnique/>
          </w:docPartObj>
        </w:sdtPr>
        <w:sdtEndPr/>
        <w:sdtContent>
          <w:p w14:paraId="606B7169" w14:textId="7464450B" w:rsidR="00CF51A0" w:rsidRDefault="00A06628" w:rsidP="008C2B13">
            <w:pPr>
              <w:pStyle w:val="Footer"/>
              <w:jc w:val="center"/>
            </w:pPr>
            <w:r w:rsidRPr="00A06628">
              <w:rPr>
                <w:sz w:val="16"/>
                <w:szCs w:val="16"/>
              </w:rPr>
              <w:t xml:space="preserve">Page </w:t>
            </w:r>
            <w:r w:rsidRPr="00A06628">
              <w:rPr>
                <w:sz w:val="16"/>
                <w:szCs w:val="16"/>
              </w:rPr>
              <w:fldChar w:fldCharType="begin"/>
            </w:r>
            <w:r w:rsidRPr="00A06628">
              <w:rPr>
                <w:sz w:val="16"/>
                <w:szCs w:val="16"/>
              </w:rPr>
              <w:instrText>PAGE</w:instrText>
            </w:r>
            <w:r w:rsidRPr="00A06628">
              <w:rPr>
                <w:sz w:val="16"/>
                <w:szCs w:val="16"/>
              </w:rPr>
              <w:fldChar w:fldCharType="separate"/>
            </w:r>
            <w:r w:rsidRPr="00A06628">
              <w:rPr>
                <w:sz w:val="16"/>
                <w:szCs w:val="16"/>
              </w:rPr>
              <w:t>2</w:t>
            </w:r>
            <w:r w:rsidRPr="00A06628">
              <w:rPr>
                <w:sz w:val="16"/>
                <w:szCs w:val="16"/>
              </w:rPr>
              <w:fldChar w:fldCharType="end"/>
            </w:r>
            <w:r w:rsidRPr="00A06628">
              <w:rPr>
                <w:sz w:val="16"/>
                <w:szCs w:val="16"/>
              </w:rPr>
              <w:t xml:space="preserve"> of </w:t>
            </w:r>
            <w:r w:rsidRPr="00A06628">
              <w:rPr>
                <w:sz w:val="16"/>
                <w:szCs w:val="16"/>
              </w:rPr>
              <w:fldChar w:fldCharType="begin"/>
            </w:r>
            <w:r w:rsidRPr="00A06628">
              <w:rPr>
                <w:sz w:val="16"/>
                <w:szCs w:val="16"/>
              </w:rPr>
              <w:instrText>NUMPAGES</w:instrText>
            </w:r>
            <w:r w:rsidRPr="00A06628">
              <w:rPr>
                <w:sz w:val="16"/>
                <w:szCs w:val="16"/>
              </w:rPr>
              <w:fldChar w:fldCharType="separate"/>
            </w:r>
            <w:r w:rsidRPr="00A06628">
              <w:rPr>
                <w:sz w:val="16"/>
                <w:szCs w:val="16"/>
              </w:rPr>
              <w:t>2</w:t>
            </w:r>
            <w:r w:rsidRPr="00A0662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5F5A" w14:textId="77777777" w:rsidR="00874812" w:rsidRDefault="00874812" w:rsidP="00CF09DE">
      <w:pPr>
        <w:spacing w:line="240" w:lineRule="auto"/>
      </w:pPr>
      <w:r>
        <w:separator/>
      </w:r>
    </w:p>
  </w:footnote>
  <w:footnote w:type="continuationSeparator" w:id="0">
    <w:p w14:paraId="16705BF8" w14:textId="77777777" w:rsidR="00874812" w:rsidRDefault="00874812" w:rsidP="00CF09DE">
      <w:pPr>
        <w:spacing w:line="240" w:lineRule="auto"/>
      </w:pPr>
      <w:r>
        <w:continuationSeparator/>
      </w:r>
    </w:p>
  </w:footnote>
  <w:footnote w:type="continuationNotice" w:id="1">
    <w:p w14:paraId="584F3BE7" w14:textId="77777777" w:rsidR="00874812" w:rsidRDefault="008748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0A3E" w14:textId="4CFF7205" w:rsidR="00A06628" w:rsidRDefault="00A06628">
    <w:pPr>
      <w:pStyle w:val="Header"/>
    </w:pPr>
    <w:r>
      <w:rPr>
        <w:rFonts w:ascii="Arial" w:hAnsi="Arial" w:cs="Arial"/>
        <w:noProof/>
        <w:sz w:val="20"/>
        <w:szCs w:val="20"/>
      </w:rPr>
      <w:drawing>
        <wp:anchor distT="0" distB="0" distL="114300" distR="114300" simplePos="0" relativeHeight="251658240" behindDoc="1" locked="0" layoutInCell="1" allowOverlap="1" wp14:anchorId="7EC61376" wp14:editId="207F8BA5">
          <wp:simplePos x="0" y="0"/>
          <wp:positionH relativeFrom="column">
            <wp:posOffset>5751204</wp:posOffset>
          </wp:positionH>
          <wp:positionV relativeFrom="paragraph">
            <wp:posOffset>136211</wp:posOffset>
          </wp:positionV>
          <wp:extent cx="1056746" cy="1058174"/>
          <wp:effectExtent l="0" t="0" r="0" b="8890"/>
          <wp:wrapNone/>
          <wp:docPr id="554238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B58" w14:textId="12644F97" w:rsidR="001966A1" w:rsidRDefault="001966A1">
    <w:pPr>
      <w:pStyle w:val="Header"/>
    </w:pPr>
  </w:p>
  <w:p w14:paraId="655FA70C" w14:textId="77777777" w:rsidR="001966A1" w:rsidRDefault="00196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A6"/>
    <w:multiLevelType w:val="multilevel"/>
    <w:tmpl w:val="677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02D37"/>
    <w:multiLevelType w:val="multilevel"/>
    <w:tmpl w:val="8E168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44BB"/>
    <w:multiLevelType w:val="multilevel"/>
    <w:tmpl w:val="D72EA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13351"/>
    <w:multiLevelType w:val="multilevel"/>
    <w:tmpl w:val="E4FA09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F2F10"/>
    <w:multiLevelType w:val="multilevel"/>
    <w:tmpl w:val="80AE0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D107E"/>
    <w:multiLevelType w:val="hybridMultilevel"/>
    <w:tmpl w:val="E9DC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CE04A"/>
    <w:multiLevelType w:val="hybridMultilevel"/>
    <w:tmpl w:val="674C264C"/>
    <w:lvl w:ilvl="0" w:tplc="821CD920">
      <w:start w:val="1"/>
      <w:numFmt w:val="decimal"/>
      <w:lvlText w:val="%1.0"/>
      <w:lvlJc w:val="left"/>
      <w:pPr>
        <w:ind w:left="440" w:hanging="325"/>
      </w:pPr>
      <w:rPr>
        <w:rFonts w:ascii="Calibri" w:eastAsia="Calibri" w:hAnsi="Calibri" w:cs="Calibri" w:hint="default"/>
        <w:b w:val="0"/>
        <w:bCs w:val="0"/>
        <w:i w:val="0"/>
        <w:iCs w:val="0"/>
        <w:spacing w:val="-2"/>
        <w:w w:val="100"/>
        <w:sz w:val="22"/>
        <w:szCs w:val="22"/>
        <w:lang w:val="en-US" w:eastAsia="en-US" w:bidi="ar-SA"/>
      </w:rPr>
    </w:lvl>
    <w:lvl w:ilvl="1" w:tplc="52AC1BDA">
      <w:numFmt w:val="bullet"/>
      <w:lvlText w:val="•"/>
      <w:lvlJc w:val="left"/>
      <w:pPr>
        <w:ind w:left="1498" w:hanging="325"/>
      </w:pPr>
      <w:rPr>
        <w:rFonts w:hint="default"/>
        <w:lang w:val="en-US" w:eastAsia="en-US" w:bidi="ar-SA"/>
      </w:rPr>
    </w:lvl>
    <w:lvl w:ilvl="2" w:tplc="F5B00D1A">
      <w:numFmt w:val="bullet"/>
      <w:lvlText w:val="•"/>
      <w:lvlJc w:val="left"/>
      <w:pPr>
        <w:ind w:left="2557" w:hanging="325"/>
      </w:pPr>
      <w:rPr>
        <w:rFonts w:hint="default"/>
        <w:lang w:val="en-US" w:eastAsia="en-US" w:bidi="ar-SA"/>
      </w:rPr>
    </w:lvl>
    <w:lvl w:ilvl="3" w:tplc="EAE87892">
      <w:numFmt w:val="bullet"/>
      <w:lvlText w:val="•"/>
      <w:lvlJc w:val="left"/>
      <w:pPr>
        <w:ind w:left="3615" w:hanging="325"/>
      </w:pPr>
      <w:rPr>
        <w:rFonts w:hint="default"/>
        <w:lang w:val="en-US" w:eastAsia="en-US" w:bidi="ar-SA"/>
      </w:rPr>
    </w:lvl>
    <w:lvl w:ilvl="4" w:tplc="109CA9CA">
      <w:numFmt w:val="bullet"/>
      <w:lvlText w:val="•"/>
      <w:lvlJc w:val="left"/>
      <w:pPr>
        <w:ind w:left="4674" w:hanging="325"/>
      </w:pPr>
      <w:rPr>
        <w:rFonts w:hint="default"/>
        <w:lang w:val="en-US" w:eastAsia="en-US" w:bidi="ar-SA"/>
      </w:rPr>
    </w:lvl>
    <w:lvl w:ilvl="5" w:tplc="5A48F812">
      <w:numFmt w:val="bullet"/>
      <w:lvlText w:val="•"/>
      <w:lvlJc w:val="left"/>
      <w:pPr>
        <w:ind w:left="5732" w:hanging="325"/>
      </w:pPr>
      <w:rPr>
        <w:rFonts w:hint="default"/>
        <w:lang w:val="en-US" w:eastAsia="en-US" w:bidi="ar-SA"/>
      </w:rPr>
    </w:lvl>
    <w:lvl w:ilvl="6" w:tplc="75A82636">
      <w:numFmt w:val="bullet"/>
      <w:lvlText w:val="•"/>
      <w:lvlJc w:val="left"/>
      <w:pPr>
        <w:ind w:left="6791" w:hanging="325"/>
      </w:pPr>
      <w:rPr>
        <w:rFonts w:hint="default"/>
        <w:lang w:val="en-US" w:eastAsia="en-US" w:bidi="ar-SA"/>
      </w:rPr>
    </w:lvl>
    <w:lvl w:ilvl="7" w:tplc="4F061B40">
      <w:numFmt w:val="bullet"/>
      <w:lvlText w:val="•"/>
      <w:lvlJc w:val="left"/>
      <w:pPr>
        <w:ind w:left="7849" w:hanging="325"/>
      </w:pPr>
      <w:rPr>
        <w:rFonts w:hint="default"/>
        <w:lang w:val="en-US" w:eastAsia="en-US" w:bidi="ar-SA"/>
      </w:rPr>
    </w:lvl>
    <w:lvl w:ilvl="8" w:tplc="E2BE2540">
      <w:numFmt w:val="bullet"/>
      <w:lvlText w:val="•"/>
      <w:lvlJc w:val="left"/>
      <w:pPr>
        <w:ind w:left="8908" w:hanging="325"/>
      </w:pPr>
      <w:rPr>
        <w:rFonts w:hint="default"/>
        <w:lang w:val="en-US" w:eastAsia="en-US" w:bidi="ar-SA"/>
      </w:rPr>
    </w:lvl>
  </w:abstractNum>
  <w:abstractNum w:abstractNumId="7" w15:restartNumberingAfterBreak="0">
    <w:nsid w:val="0F736A7A"/>
    <w:multiLevelType w:val="multilevel"/>
    <w:tmpl w:val="2C4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D6210F"/>
    <w:multiLevelType w:val="multilevel"/>
    <w:tmpl w:val="DB0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37A5D"/>
    <w:multiLevelType w:val="multilevel"/>
    <w:tmpl w:val="23B8AC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D3696"/>
    <w:multiLevelType w:val="multilevel"/>
    <w:tmpl w:val="B5B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001F6"/>
    <w:multiLevelType w:val="multilevel"/>
    <w:tmpl w:val="C8D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A60C7"/>
    <w:multiLevelType w:val="multilevel"/>
    <w:tmpl w:val="DCC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7622D"/>
    <w:multiLevelType w:val="hybridMultilevel"/>
    <w:tmpl w:val="52F02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E333C9"/>
    <w:multiLevelType w:val="hybridMultilevel"/>
    <w:tmpl w:val="D0144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124664"/>
    <w:multiLevelType w:val="multilevel"/>
    <w:tmpl w:val="45A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074A6"/>
    <w:multiLevelType w:val="multilevel"/>
    <w:tmpl w:val="CFE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61B13"/>
    <w:multiLevelType w:val="multilevel"/>
    <w:tmpl w:val="B3789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92827"/>
    <w:multiLevelType w:val="multilevel"/>
    <w:tmpl w:val="26C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138CB"/>
    <w:multiLevelType w:val="multilevel"/>
    <w:tmpl w:val="2194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25C67"/>
    <w:multiLevelType w:val="multilevel"/>
    <w:tmpl w:val="407EA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02495"/>
    <w:multiLevelType w:val="multilevel"/>
    <w:tmpl w:val="4A1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D46F0"/>
    <w:multiLevelType w:val="multilevel"/>
    <w:tmpl w:val="6E287A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63AD6"/>
    <w:multiLevelType w:val="multilevel"/>
    <w:tmpl w:val="DF7C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40622E"/>
    <w:multiLevelType w:val="multilevel"/>
    <w:tmpl w:val="B9F0D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96C1F"/>
    <w:multiLevelType w:val="multilevel"/>
    <w:tmpl w:val="5DE47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312386"/>
    <w:multiLevelType w:val="multilevel"/>
    <w:tmpl w:val="0EF04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709AB"/>
    <w:multiLevelType w:val="multilevel"/>
    <w:tmpl w:val="22C41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8C4419"/>
    <w:multiLevelType w:val="multilevel"/>
    <w:tmpl w:val="73A63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9C43E4"/>
    <w:multiLevelType w:val="multilevel"/>
    <w:tmpl w:val="95648C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E610B"/>
    <w:multiLevelType w:val="multilevel"/>
    <w:tmpl w:val="368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44EBC"/>
    <w:multiLevelType w:val="multilevel"/>
    <w:tmpl w:val="B3788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46A23B"/>
    <w:multiLevelType w:val="multilevel"/>
    <w:tmpl w:val="21D8CE06"/>
    <w:lvl w:ilvl="0">
      <w:start w:val="2"/>
      <w:numFmt w:val="decimal"/>
      <w:lvlText w:val="%1"/>
      <w:lvlJc w:val="left"/>
      <w:pPr>
        <w:ind w:left="584" w:hanging="475"/>
      </w:pPr>
      <w:rPr>
        <w:rFonts w:hint="default"/>
        <w:lang w:val="en-US" w:eastAsia="en-US" w:bidi="ar-SA"/>
      </w:rPr>
    </w:lvl>
    <w:lvl w:ilvl="1">
      <w:numFmt w:val="decimal"/>
      <w:lvlText w:val="%1.%2"/>
      <w:lvlJc w:val="left"/>
      <w:pPr>
        <w:ind w:left="584" w:hanging="475"/>
      </w:pPr>
      <w:rPr>
        <w:rFonts w:hint="default"/>
        <w:spacing w:val="-3"/>
        <w:w w:val="100"/>
        <w:lang w:val="en-US" w:eastAsia="en-US" w:bidi="ar-SA"/>
      </w:rPr>
    </w:lvl>
    <w:lvl w:ilvl="2">
      <w:numFmt w:val="bullet"/>
      <w:lvlText w:val="•"/>
      <w:lvlJc w:val="left"/>
      <w:pPr>
        <w:ind w:left="2669" w:hanging="475"/>
      </w:pPr>
      <w:rPr>
        <w:rFonts w:hint="default"/>
        <w:lang w:val="en-US" w:eastAsia="en-US" w:bidi="ar-SA"/>
      </w:rPr>
    </w:lvl>
    <w:lvl w:ilvl="3">
      <w:numFmt w:val="bullet"/>
      <w:lvlText w:val="•"/>
      <w:lvlJc w:val="left"/>
      <w:pPr>
        <w:ind w:left="3713" w:hanging="475"/>
      </w:pPr>
      <w:rPr>
        <w:rFonts w:hint="default"/>
        <w:lang w:val="en-US" w:eastAsia="en-US" w:bidi="ar-SA"/>
      </w:rPr>
    </w:lvl>
    <w:lvl w:ilvl="4">
      <w:numFmt w:val="bullet"/>
      <w:lvlText w:val="•"/>
      <w:lvlJc w:val="left"/>
      <w:pPr>
        <w:ind w:left="4758" w:hanging="475"/>
      </w:pPr>
      <w:rPr>
        <w:rFonts w:hint="default"/>
        <w:lang w:val="en-US" w:eastAsia="en-US" w:bidi="ar-SA"/>
      </w:rPr>
    </w:lvl>
    <w:lvl w:ilvl="5">
      <w:numFmt w:val="bullet"/>
      <w:lvlText w:val="•"/>
      <w:lvlJc w:val="left"/>
      <w:pPr>
        <w:ind w:left="5802" w:hanging="475"/>
      </w:pPr>
      <w:rPr>
        <w:rFonts w:hint="default"/>
        <w:lang w:val="en-US" w:eastAsia="en-US" w:bidi="ar-SA"/>
      </w:rPr>
    </w:lvl>
    <w:lvl w:ilvl="6">
      <w:numFmt w:val="bullet"/>
      <w:lvlText w:val="•"/>
      <w:lvlJc w:val="left"/>
      <w:pPr>
        <w:ind w:left="6847" w:hanging="475"/>
      </w:pPr>
      <w:rPr>
        <w:rFonts w:hint="default"/>
        <w:lang w:val="en-US" w:eastAsia="en-US" w:bidi="ar-SA"/>
      </w:rPr>
    </w:lvl>
    <w:lvl w:ilvl="7">
      <w:numFmt w:val="bullet"/>
      <w:lvlText w:val="•"/>
      <w:lvlJc w:val="left"/>
      <w:pPr>
        <w:ind w:left="7891" w:hanging="475"/>
      </w:pPr>
      <w:rPr>
        <w:rFonts w:hint="default"/>
        <w:lang w:val="en-US" w:eastAsia="en-US" w:bidi="ar-SA"/>
      </w:rPr>
    </w:lvl>
    <w:lvl w:ilvl="8">
      <w:numFmt w:val="bullet"/>
      <w:lvlText w:val="•"/>
      <w:lvlJc w:val="left"/>
      <w:pPr>
        <w:ind w:left="8936" w:hanging="475"/>
      </w:pPr>
      <w:rPr>
        <w:rFonts w:hint="default"/>
        <w:lang w:val="en-US" w:eastAsia="en-US" w:bidi="ar-SA"/>
      </w:rPr>
    </w:lvl>
  </w:abstractNum>
  <w:abstractNum w:abstractNumId="34" w15:restartNumberingAfterBreak="0">
    <w:nsid w:val="7A4633C2"/>
    <w:multiLevelType w:val="multilevel"/>
    <w:tmpl w:val="9DE8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8505F7"/>
    <w:multiLevelType w:val="multilevel"/>
    <w:tmpl w:val="6C96147E"/>
    <w:lvl w:ilvl="0">
      <w:start w:val="1"/>
      <w:numFmt w:val="decimal"/>
      <w:lvlText w:val="%1."/>
      <w:lvlJc w:val="left"/>
      <w:pPr>
        <w:ind w:left="4230"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352657102">
    <w:abstractNumId w:val="8"/>
  </w:num>
  <w:num w:numId="2" w16cid:durableId="325862700">
    <w:abstractNumId w:val="35"/>
  </w:num>
  <w:num w:numId="3" w16cid:durableId="389965283">
    <w:abstractNumId w:val="14"/>
  </w:num>
  <w:num w:numId="4" w16cid:durableId="1615399232">
    <w:abstractNumId w:val="15"/>
  </w:num>
  <w:num w:numId="5" w16cid:durableId="1828594358">
    <w:abstractNumId w:val="5"/>
  </w:num>
  <w:num w:numId="6" w16cid:durableId="995257386">
    <w:abstractNumId w:val="0"/>
  </w:num>
  <w:num w:numId="7" w16cid:durableId="1399789465">
    <w:abstractNumId w:val="17"/>
  </w:num>
  <w:num w:numId="8" w16cid:durableId="1093551941">
    <w:abstractNumId w:val="16"/>
  </w:num>
  <w:num w:numId="9" w16cid:durableId="836730827">
    <w:abstractNumId w:val="22"/>
  </w:num>
  <w:num w:numId="10" w16cid:durableId="2023967509">
    <w:abstractNumId w:val="11"/>
  </w:num>
  <w:num w:numId="11" w16cid:durableId="1802843445">
    <w:abstractNumId w:val="12"/>
  </w:num>
  <w:num w:numId="12" w16cid:durableId="359017426">
    <w:abstractNumId w:val="13"/>
  </w:num>
  <w:num w:numId="13" w16cid:durableId="191309245">
    <w:abstractNumId w:val="9"/>
  </w:num>
  <w:num w:numId="14" w16cid:durableId="232274935">
    <w:abstractNumId w:val="31"/>
  </w:num>
  <w:num w:numId="15" w16cid:durableId="789519087">
    <w:abstractNumId w:val="24"/>
  </w:num>
  <w:num w:numId="16" w16cid:durableId="1329871139">
    <w:abstractNumId w:val="1"/>
  </w:num>
  <w:num w:numId="17" w16cid:durableId="593171943">
    <w:abstractNumId w:val="20"/>
  </w:num>
  <w:num w:numId="18" w16cid:durableId="1566644739">
    <w:abstractNumId w:val="2"/>
  </w:num>
  <w:num w:numId="19" w16cid:durableId="1301426680">
    <w:abstractNumId w:val="28"/>
  </w:num>
  <w:num w:numId="20" w16cid:durableId="1000036429">
    <w:abstractNumId w:val="4"/>
  </w:num>
  <w:num w:numId="21" w16cid:durableId="760295979">
    <w:abstractNumId w:val="10"/>
  </w:num>
  <w:num w:numId="22" w16cid:durableId="374699734">
    <w:abstractNumId w:val="29"/>
  </w:num>
  <w:num w:numId="23" w16cid:durableId="819811686">
    <w:abstractNumId w:val="30"/>
  </w:num>
  <w:num w:numId="24" w16cid:durableId="989360117">
    <w:abstractNumId w:val="3"/>
  </w:num>
  <w:num w:numId="25" w16cid:durableId="959338684">
    <w:abstractNumId w:val="34"/>
  </w:num>
  <w:num w:numId="26" w16cid:durableId="1820724638">
    <w:abstractNumId w:val="25"/>
  </w:num>
  <w:num w:numId="27" w16cid:durableId="1711608523">
    <w:abstractNumId w:val="7"/>
  </w:num>
  <w:num w:numId="28" w16cid:durableId="892697179">
    <w:abstractNumId w:val="18"/>
  </w:num>
  <w:num w:numId="29" w16cid:durableId="371274342">
    <w:abstractNumId w:val="32"/>
  </w:num>
  <w:num w:numId="30" w16cid:durableId="533464883">
    <w:abstractNumId w:val="21"/>
  </w:num>
  <w:num w:numId="31" w16cid:durableId="549390611">
    <w:abstractNumId w:val="23"/>
  </w:num>
  <w:num w:numId="32" w16cid:durableId="1619600034">
    <w:abstractNumId w:val="19"/>
  </w:num>
  <w:num w:numId="33" w16cid:durableId="764765168">
    <w:abstractNumId w:val="27"/>
  </w:num>
  <w:num w:numId="34" w16cid:durableId="559752525">
    <w:abstractNumId w:val="26"/>
  </w:num>
  <w:num w:numId="35" w16cid:durableId="242418036">
    <w:abstractNumId w:val="6"/>
  </w:num>
  <w:num w:numId="36" w16cid:durableId="39886450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2603"/>
    <w:rsid w:val="0000380A"/>
    <w:rsid w:val="000059C4"/>
    <w:rsid w:val="00005EB9"/>
    <w:rsid w:val="00013F45"/>
    <w:rsid w:val="00017236"/>
    <w:rsid w:val="000179BD"/>
    <w:rsid w:val="00017D1E"/>
    <w:rsid w:val="00022361"/>
    <w:rsid w:val="00033355"/>
    <w:rsid w:val="00033C2E"/>
    <w:rsid w:val="00034C3B"/>
    <w:rsid w:val="00035510"/>
    <w:rsid w:val="0003786A"/>
    <w:rsid w:val="00040969"/>
    <w:rsid w:val="000425E3"/>
    <w:rsid w:val="00043873"/>
    <w:rsid w:val="000449D2"/>
    <w:rsid w:val="00046CA5"/>
    <w:rsid w:val="00050E3B"/>
    <w:rsid w:val="00053079"/>
    <w:rsid w:val="00056264"/>
    <w:rsid w:val="00062ED3"/>
    <w:rsid w:val="0006443A"/>
    <w:rsid w:val="000661D9"/>
    <w:rsid w:val="00070F7D"/>
    <w:rsid w:val="00071CED"/>
    <w:rsid w:val="0007447A"/>
    <w:rsid w:val="00076817"/>
    <w:rsid w:val="00080D54"/>
    <w:rsid w:val="00080DEA"/>
    <w:rsid w:val="000812B3"/>
    <w:rsid w:val="00082FD0"/>
    <w:rsid w:val="000832B6"/>
    <w:rsid w:val="00083FA5"/>
    <w:rsid w:val="00090CF3"/>
    <w:rsid w:val="00091E44"/>
    <w:rsid w:val="00091F54"/>
    <w:rsid w:val="00093C25"/>
    <w:rsid w:val="00093D32"/>
    <w:rsid w:val="00095C42"/>
    <w:rsid w:val="000966D3"/>
    <w:rsid w:val="000A0095"/>
    <w:rsid w:val="000A0B4E"/>
    <w:rsid w:val="000A1B43"/>
    <w:rsid w:val="000A1B77"/>
    <w:rsid w:val="000A1FB7"/>
    <w:rsid w:val="000A40F7"/>
    <w:rsid w:val="000A5638"/>
    <w:rsid w:val="000B391A"/>
    <w:rsid w:val="000B4537"/>
    <w:rsid w:val="000B638E"/>
    <w:rsid w:val="000C3105"/>
    <w:rsid w:val="000C3CE5"/>
    <w:rsid w:val="000C3D76"/>
    <w:rsid w:val="000C54F7"/>
    <w:rsid w:val="000D3EEE"/>
    <w:rsid w:val="000D644B"/>
    <w:rsid w:val="000E41D3"/>
    <w:rsid w:val="000E6A9E"/>
    <w:rsid w:val="000F1FF8"/>
    <w:rsid w:val="000F2845"/>
    <w:rsid w:val="000F36DD"/>
    <w:rsid w:val="000F44FB"/>
    <w:rsid w:val="000F6A48"/>
    <w:rsid w:val="001003D5"/>
    <w:rsid w:val="001012D5"/>
    <w:rsid w:val="00103437"/>
    <w:rsid w:val="001071F6"/>
    <w:rsid w:val="0011119C"/>
    <w:rsid w:val="00111CA3"/>
    <w:rsid w:val="001121AD"/>
    <w:rsid w:val="00113B12"/>
    <w:rsid w:val="00113B22"/>
    <w:rsid w:val="00114111"/>
    <w:rsid w:val="00114DC8"/>
    <w:rsid w:val="001171C4"/>
    <w:rsid w:val="0012020C"/>
    <w:rsid w:val="00124715"/>
    <w:rsid w:val="00126B1D"/>
    <w:rsid w:val="00127690"/>
    <w:rsid w:val="0012799B"/>
    <w:rsid w:val="0013028C"/>
    <w:rsid w:val="00130411"/>
    <w:rsid w:val="00130B35"/>
    <w:rsid w:val="0013320D"/>
    <w:rsid w:val="00133260"/>
    <w:rsid w:val="0013440A"/>
    <w:rsid w:val="0013624D"/>
    <w:rsid w:val="00140032"/>
    <w:rsid w:val="001402F9"/>
    <w:rsid w:val="001423DC"/>
    <w:rsid w:val="00143F26"/>
    <w:rsid w:val="00146462"/>
    <w:rsid w:val="00146AD5"/>
    <w:rsid w:val="001477C3"/>
    <w:rsid w:val="0015002D"/>
    <w:rsid w:val="00155A6B"/>
    <w:rsid w:val="00157F78"/>
    <w:rsid w:val="0016007F"/>
    <w:rsid w:val="00165A39"/>
    <w:rsid w:val="00165DC3"/>
    <w:rsid w:val="00171274"/>
    <w:rsid w:val="00171B08"/>
    <w:rsid w:val="00171DD7"/>
    <w:rsid w:val="00172FAE"/>
    <w:rsid w:val="00173E10"/>
    <w:rsid w:val="0017506A"/>
    <w:rsid w:val="00176AB8"/>
    <w:rsid w:val="00177C82"/>
    <w:rsid w:val="00181B12"/>
    <w:rsid w:val="001830A9"/>
    <w:rsid w:val="001839D2"/>
    <w:rsid w:val="00183F23"/>
    <w:rsid w:val="00184FC8"/>
    <w:rsid w:val="0018535D"/>
    <w:rsid w:val="00186EC5"/>
    <w:rsid w:val="00187A79"/>
    <w:rsid w:val="00192D71"/>
    <w:rsid w:val="001963BB"/>
    <w:rsid w:val="001966A1"/>
    <w:rsid w:val="001A471B"/>
    <w:rsid w:val="001A4C1F"/>
    <w:rsid w:val="001A7422"/>
    <w:rsid w:val="001B0A23"/>
    <w:rsid w:val="001B13B1"/>
    <w:rsid w:val="001B707B"/>
    <w:rsid w:val="001C5AA5"/>
    <w:rsid w:val="001D156A"/>
    <w:rsid w:val="001D440B"/>
    <w:rsid w:val="001D45FA"/>
    <w:rsid w:val="001D501C"/>
    <w:rsid w:val="001E1653"/>
    <w:rsid w:val="001E7E54"/>
    <w:rsid w:val="001F05B4"/>
    <w:rsid w:val="001F15F2"/>
    <w:rsid w:val="001F1E26"/>
    <w:rsid w:val="001F642E"/>
    <w:rsid w:val="00200FEA"/>
    <w:rsid w:val="0020119E"/>
    <w:rsid w:val="00201933"/>
    <w:rsid w:val="00201F67"/>
    <w:rsid w:val="00202190"/>
    <w:rsid w:val="00202D56"/>
    <w:rsid w:val="00203E2B"/>
    <w:rsid w:val="00204392"/>
    <w:rsid w:val="0020454D"/>
    <w:rsid w:val="002046F7"/>
    <w:rsid w:val="00205C4A"/>
    <w:rsid w:val="002065DE"/>
    <w:rsid w:val="002109D9"/>
    <w:rsid w:val="0021254A"/>
    <w:rsid w:val="002151AC"/>
    <w:rsid w:val="002157DB"/>
    <w:rsid w:val="0021635B"/>
    <w:rsid w:val="0022649E"/>
    <w:rsid w:val="00226533"/>
    <w:rsid w:val="0022731F"/>
    <w:rsid w:val="00227E66"/>
    <w:rsid w:val="002325AA"/>
    <w:rsid w:val="00232BC2"/>
    <w:rsid w:val="00233339"/>
    <w:rsid w:val="0023379A"/>
    <w:rsid w:val="00233E7B"/>
    <w:rsid w:val="002346C3"/>
    <w:rsid w:val="00234DFE"/>
    <w:rsid w:val="00235B7E"/>
    <w:rsid w:val="0024092F"/>
    <w:rsid w:val="002422B1"/>
    <w:rsid w:val="002422C9"/>
    <w:rsid w:val="00242FD5"/>
    <w:rsid w:val="002433B3"/>
    <w:rsid w:val="0024638E"/>
    <w:rsid w:val="00247738"/>
    <w:rsid w:val="0024785A"/>
    <w:rsid w:val="00252F0C"/>
    <w:rsid w:val="00261357"/>
    <w:rsid w:val="002627F2"/>
    <w:rsid w:val="00262AC1"/>
    <w:rsid w:val="00262E10"/>
    <w:rsid w:val="002662E9"/>
    <w:rsid w:val="0026636C"/>
    <w:rsid w:val="00266BD8"/>
    <w:rsid w:val="00266F30"/>
    <w:rsid w:val="002714CA"/>
    <w:rsid w:val="00275B71"/>
    <w:rsid w:val="00277E0C"/>
    <w:rsid w:val="0028149C"/>
    <w:rsid w:val="00285598"/>
    <w:rsid w:val="00287EA4"/>
    <w:rsid w:val="002922B3"/>
    <w:rsid w:val="00292A08"/>
    <w:rsid w:val="00294045"/>
    <w:rsid w:val="00295086"/>
    <w:rsid w:val="00295AAC"/>
    <w:rsid w:val="00296A35"/>
    <w:rsid w:val="00296C12"/>
    <w:rsid w:val="00296F40"/>
    <w:rsid w:val="002A0030"/>
    <w:rsid w:val="002A1A10"/>
    <w:rsid w:val="002A3718"/>
    <w:rsid w:val="002A7D7C"/>
    <w:rsid w:val="002B089C"/>
    <w:rsid w:val="002B139C"/>
    <w:rsid w:val="002B2137"/>
    <w:rsid w:val="002B5908"/>
    <w:rsid w:val="002B6AAC"/>
    <w:rsid w:val="002C0955"/>
    <w:rsid w:val="002C366E"/>
    <w:rsid w:val="002C4C82"/>
    <w:rsid w:val="002C6EDB"/>
    <w:rsid w:val="002D03CB"/>
    <w:rsid w:val="002D4992"/>
    <w:rsid w:val="002D6EEF"/>
    <w:rsid w:val="002D77C8"/>
    <w:rsid w:val="002D7ED3"/>
    <w:rsid w:val="002E243A"/>
    <w:rsid w:val="002E2901"/>
    <w:rsid w:val="002E2B0D"/>
    <w:rsid w:val="002E2D3C"/>
    <w:rsid w:val="002E35E1"/>
    <w:rsid w:val="002E4E52"/>
    <w:rsid w:val="002E5B3F"/>
    <w:rsid w:val="002F129D"/>
    <w:rsid w:val="002F1F26"/>
    <w:rsid w:val="002F270A"/>
    <w:rsid w:val="002F5521"/>
    <w:rsid w:val="002F6633"/>
    <w:rsid w:val="002F7868"/>
    <w:rsid w:val="003041FF"/>
    <w:rsid w:val="003051F5"/>
    <w:rsid w:val="00306391"/>
    <w:rsid w:val="00306457"/>
    <w:rsid w:val="003118A2"/>
    <w:rsid w:val="00313E63"/>
    <w:rsid w:val="00322E31"/>
    <w:rsid w:val="00326448"/>
    <w:rsid w:val="00327274"/>
    <w:rsid w:val="00327527"/>
    <w:rsid w:val="003367CD"/>
    <w:rsid w:val="00336949"/>
    <w:rsid w:val="00341ACE"/>
    <w:rsid w:val="0034330D"/>
    <w:rsid w:val="00344B40"/>
    <w:rsid w:val="003461FF"/>
    <w:rsid w:val="00351D06"/>
    <w:rsid w:val="00351D77"/>
    <w:rsid w:val="00352B05"/>
    <w:rsid w:val="00352BFF"/>
    <w:rsid w:val="00354B38"/>
    <w:rsid w:val="0035548D"/>
    <w:rsid w:val="0036002C"/>
    <w:rsid w:val="003605B4"/>
    <w:rsid w:val="00363CE8"/>
    <w:rsid w:val="0036576B"/>
    <w:rsid w:val="003720C7"/>
    <w:rsid w:val="003739B6"/>
    <w:rsid w:val="00373DBE"/>
    <w:rsid w:val="00374B81"/>
    <w:rsid w:val="00384DA1"/>
    <w:rsid w:val="00386B8F"/>
    <w:rsid w:val="00387D19"/>
    <w:rsid w:val="003918FF"/>
    <w:rsid w:val="00392CD2"/>
    <w:rsid w:val="0039461C"/>
    <w:rsid w:val="003967B1"/>
    <w:rsid w:val="003A0AFA"/>
    <w:rsid w:val="003A1619"/>
    <w:rsid w:val="003A4813"/>
    <w:rsid w:val="003A4DF5"/>
    <w:rsid w:val="003A73F0"/>
    <w:rsid w:val="003B092F"/>
    <w:rsid w:val="003B1F2A"/>
    <w:rsid w:val="003B5608"/>
    <w:rsid w:val="003B612F"/>
    <w:rsid w:val="003B7F28"/>
    <w:rsid w:val="003B7F37"/>
    <w:rsid w:val="003C00CC"/>
    <w:rsid w:val="003C21BC"/>
    <w:rsid w:val="003C4737"/>
    <w:rsid w:val="003D7198"/>
    <w:rsid w:val="003E197D"/>
    <w:rsid w:val="003E2057"/>
    <w:rsid w:val="003E3733"/>
    <w:rsid w:val="003E3B88"/>
    <w:rsid w:val="003E4234"/>
    <w:rsid w:val="003F0D47"/>
    <w:rsid w:val="003F0DD4"/>
    <w:rsid w:val="003F3F1E"/>
    <w:rsid w:val="003F74F1"/>
    <w:rsid w:val="00401C91"/>
    <w:rsid w:val="00407BF0"/>
    <w:rsid w:val="00410CCA"/>
    <w:rsid w:val="00411510"/>
    <w:rsid w:val="00411DD9"/>
    <w:rsid w:val="00417B4F"/>
    <w:rsid w:val="00417C6F"/>
    <w:rsid w:val="004201E6"/>
    <w:rsid w:val="00422D16"/>
    <w:rsid w:val="00423E0B"/>
    <w:rsid w:val="004300D6"/>
    <w:rsid w:val="00430DBE"/>
    <w:rsid w:val="00433C00"/>
    <w:rsid w:val="004347BF"/>
    <w:rsid w:val="00434B13"/>
    <w:rsid w:val="004360F5"/>
    <w:rsid w:val="0044207F"/>
    <w:rsid w:val="0044281A"/>
    <w:rsid w:val="00446FE7"/>
    <w:rsid w:val="00452F1D"/>
    <w:rsid w:val="00456999"/>
    <w:rsid w:val="00463F0E"/>
    <w:rsid w:val="0046474D"/>
    <w:rsid w:val="004651F2"/>
    <w:rsid w:val="0046736A"/>
    <w:rsid w:val="00467FC6"/>
    <w:rsid w:val="00470C9B"/>
    <w:rsid w:val="00471425"/>
    <w:rsid w:val="0047193E"/>
    <w:rsid w:val="004761F8"/>
    <w:rsid w:val="004768AD"/>
    <w:rsid w:val="00476B77"/>
    <w:rsid w:val="004771B6"/>
    <w:rsid w:val="0048001E"/>
    <w:rsid w:val="0048012B"/>
    <w:rsid w:val="00481E51"/>
    <w:rsid w:val="0048455D"/>
    <w:rsid w:val="00484D02"/>
    <w:rsid w:val="00485D7A"/>
    <w:rsid w:val="00485EE3"/>
    <w:rsid w:val="00487B93"/>
    <w:rsid w:val="0049104E"/>
    <w:rsid w:val="00491AE0"/>
    <w:rsid w:val="00491CD5"/>
    <w:rsid w:val="0049532B"/>
    <w:rsid w:val="00497516"/>
    <w:rsid w:val="004A4088"/>
    <w:rsid w:val="004A6249"/>
    <w:rsid w:val="004A68D9"/>
    <w:rsid w:val="004B635F"/>
    <w:rsid w:val="004C50F8"/>
    <w:rsid w:val="004D0B12"/>
    <w:rsid w:val="004D5754"/>
    <w:rsid w:val="004D679E"/>
    <w:rsid w:val="004D7B1C"/>
    <w:rsid w:val="004E1094"/>
    <w:rsid w:val="004E15AC"/>
    <w:rsid w:val="004F353C"/>
    <w:rsid w:val="004F405F"/>
    <w:rsid w:val="004F4594"/>
    <w:rsid w:val="004F554B"/>
    <w:rsid w:val="004F65EF"/>
    <w:rsid w:val="004F6EA6"/>
    <w:rsid w:val="00500D73"/>
    <w:rsid w:val="00501D43"/>
    <w:rsid w:val="00503FA1"/>
    <w:rsid w:val="00510213"/>
    <w:rsid w:val="0051262C"/>
    <w:rsid w:val="00516637"/>
    <w:rsid w:val="0051761B"/>
    <w:rsid w:val="00521922"/>
    <w:rsid w:val="005219B0"/>
    <w:rsid w:val="005240D9"/>
    <w:rsid w:val="00525D96"/>
    <w:rsid w:val="00526EE3"/>
    <w:rsid w:val="005274F4"/>
    <w:rsid w:val="00530CB0"/>
    <w:rsid w:val="00531773"/>
    <w:rsid w:val="00532795"/>
    <w:rsid w:val="0053651D"/>
    <w:rsid w:val="0053729A"/>
    <w:rsid w:val="00537453"/>
    <w:rsid w:val="00537BDF"/>
    <w:rsid w:val="005438FB"/>
    <w:rsid w:val="00543ECD"/>
    <w:rsid w:val="0054410E"/>
    <w:rsid w:val="00544356"/>
    <w:rsid w:val="005453BA"/>
    <w:rsid w:val="0055188C"/>
    <w:rsid w:val="00552D6B"/>
    <w:rsid w:val="00553224"/>
    <w:rsid w:val="00557689"/>
    <w:rsid w:val="00561C7F"/>
    <w:rsid w:val="0056444B"/>
    <w:rsid w:val="00566369"/>
    <w:rsid w:val="0056659C"/>
    <w:rsid w:val="00570881"/>
    <w:rsid w:val="00574219"/>
    <w:rsid w:val="00575B08"/>
    <w:rsid w:val="00576744"/>
    <w:rsid w:val="005779FB"/>
    <w:rsid w:val="005815C9"/>
    <w:rsid w:val="005832D6"/>
    <w:rsid w:val="00584CB7"/>
    <w:rsid w:val="00585144"/>
    <w:rsid w:val="00585F6D"/>
    <w:rsid w:val="0058618D"/>
    <w:rsid w:val="00590C6E"/>
    <w:rsid w:val="00591068"/>
    <w:rsid w:val="0059458D"/>
    <w:rsid w:val="00596149"/>
    <w:rsid w:val="0059677D"/>
    <w:rsid w:val="005A09B6"/>
    <w:rsid w:val="005A2603"/>
    <w:rsid w:val="005A3BD8"/>
    <w:rsid w:val="005A65A3"/>
    <w:rsid w:val="005B1D5D"/>
    <w:rsid w:val="005B5145"/>
    <w:rsid w:val="005B6827"/>
    <w:rsid w:val="005C391C"/>
    <w:rsid w:val="005C4216"/>
    <w:rsid w:val="005C6E6E"/>
    <w:rsid w:val="005D0538"/>
    <w:rsid w:val="005D30AB"/>
    <w:rsid w:val="005D310A"/>
    <w:rsid w:val="005D5C55"/>
    <w:rsid w:val="005D779D"/>
    <w:rsid w:val="005E0EB8"/>
    <w:rsid w:val="005E16FE"/>
    <w:rsid w:val="005E561D"/>
    <w:rsid w:val="005E7B29"/>
    <w:rsid w:val="005F0B02"/>
    <w:rsid w:val="005F16CF"/>
    <w:rsid w:val="005F3754"/>
    <w:rsid w:val="005F3BC8"/>
    <w:rsid w:val="006015D2"/>
    <w:rsid w:val="0060294A"/>
    <w:rsid w:val="006051DC"/>
    <w:rsid w:val="0060751B"/>
    <w:rsid w:val="006105BA"/>
    <w:rsid w:val="006111CE"/>
    <w:rsid w:val="006163DD"/>
    <w:rsid w:val="006231E5"/>
    <w:rsid w:val="00624384"/>
    <w:rsid w:val="006248B3"/>
    <w:rsid w:val="006365F2"/>
    <w:rsid w:val="00636724"/>
    <w:rsid w:val="0064085C"/>
    <w:rsid w:val="006415A2"/>
    <w:rsid w:val="00646B9F"/>
    <w:rsid w:val="00651B57"/>
    <w:rsid w:val="00652B40"/>
    <w:rsid w:val="00654434"/>
    <w:rsid w:val="00660B45"/>
    <w:rsid w:val="00662848"/>
    <w:rsid w:val="00662FB8"/>
    <w:rsid w:val="00670054"/>
    <w:rsid w:val="006710B3"/>
    <w:rsid w:val="00672009"/>
    <w:rsid w:val="0067478B"/>
    <w:rsid w:val="00675775"/>
    <w:rsid w:val="006770E1"/>
    <w:rsid w:val="00677DF8"/>
    <w:rsid w:val="00681B28"/>
    <w:rsid w:val="00683DE1"/>
    <w:rsid w:val="006847F4"/>
    <w:rsid w:val="006849A1"/>
    <w:rsid w:val="00687451"/>
    <w:rsid w:val="0069249C"/>
    <w:rsid w:val="0069437A"/>
    <w:rsid w:val="00695140"/>
    <w:rsid w:val="00695E2A"/>
    <w:rsid w:val="006A23D0"/>
    <w:rsid w:val="006A386D"/>
    <w:rsid w:val="006A4F27"/>
    <w:rsid w:val="006A68F2"/>
    <w:rsid w:val="006B12C7"/>
    <w:rsid w:val="006B4984"/>
    <w:rsid w:val="006B6CD2"/>
    <w:rsid w:val="006B7759"/>
    <w:rsid w:val="006C094E"/>
    <w:rsid w:val="006C2938"/>
    <w:rsid w:val="006C2A45"/>
    <w:rsid w:val="006C4E0B"/>
    <w:rsid w:val="006C5B00"/>
    <w:rsid w:val="006D6EBD"/>
    <w:rsid w:val="006E1D58"/>
    <w:rsid w:val="006E2F1B"/>
    <w:rsid w:val="006E44A3"/>
    <w:rsid w:val="006E538F"/>
    <w:rsid w:val="006E695D"/>
    <w:rsid w:val="006E7D87"/>
    <w:rsid w:val="006F025C"/>
    <w:rsid w:val="006F3A05"/>
    <w:rsid w:val="007034C1"/>
    <w:rsid w:val="0070356D"/>
    <w:rsid w:val="0070755C"/>
    <w:rsid w:val="00707759"/>
    <w:rsid w:val="00712594"/>
    <w:rsid w:val="00713C80"/>
    <w:rsid w:val="00713F23"/>
    <w:rsid w:val="00717377"/>
    <w:rsid w:val="007220B3"/>
    <w:rsid w:val="00732E5A"/>
    <w:rsid w:val="00736579"/>
    <w:rsid w:val="00736AD3"/>
    <w:rsid w:val="007417AA"/>
    <w:rsid w:val="00743F96"/>
    <w:rsid w:val="00751AD9"/>
    <w:rsid w:val="00751E32"/>
    <w:rsid w:val="0075220B"/>
    <w:rsid w:val="00752C49"/>
    <w:rsid w:val="00754635"/>
    <w:rsid w:val="0075603C"/>
    <w:rsid w:val="007608C6"/>
    <w:rsid w:val="007612A8"/>
    <w:rsid w:val="007630B4"/>
    <w:rsid w:val="00763CE1"/>
    <w:rsid w:val="0076461D"/>
    <w:rsid w:val="0076587C"/>
    <w:rsid w:val="0076792F"/>
    <w:rsid w:val="00775787"/>
    <w:rsid w:val="0077598C"/>
    <w:rsid w:val="00784193"/>
    <w:rsid w:val="0078482E"/>
    <w:rsid w:val="007851F9"/>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373D"/>
    <w:rsid w:val="007E5EC0"/>
    <w:rsid w:val="007F0428"/>
    <w:rsid w:val="007F0893"/>
    <w:rsid w:val="007F09B5"/>
    <w:rsid w:val="007F231E"/>
    <w:rsid w:val="007F366B"/>
    <w:rsid w:val="007F53E3"/>
    <w:rsid w:val="007F6D05"/>
    <w:rsid w:val="00801057"/>
    <w:rsid w:val="00801370"/>
    <w:rsid w:val="00812D6C"/>
    <w:rsid w:val="00815CBA"/>
    <w:rsid w:val="008166CE"/>
    <w:rsid w:val="0082156D"/>
    <w:rsid w:val="00821A1D"/>
    <w:rsid w:val="00823A4A"/>
    <w:rsid w:val="00823D1F"/>
    <w:rsid w:val="00823EA3"/>
    <w:rsid w:val="00825754"/>
    <w:rsid w:val="00825777"/>
    <w:rsid w:val="00826645"/>
    <w:rsid w:val="00826C80"/>
    <w:rsid w:val="0082771B"/>
    <w:rsid w:val="00830ECC"/>
    <w:rsid w:val="00833E1F"/>
    <w:rsid w:val="008340BC"/>
    <w:rsid w:val="00834E5B"/>
    <w:rsid w:val="008366A5"/>
    <w:rsid w:val="00842FD0"/>
    <w:rsid w:val="00844CA7"/>
    <w:rsid w:val="008451B9"/>
    <w:rsid w:val="00847DFB"/>
    <w:rsid w:val="008533AC"/>
    <w:rsid w:val="008552A1"/>
    <w:rsid w:val="00856253"/>
    <w:rsid w:val="008621E2"/>
    <w:rsid w:val="00862AC1"/>
    <w:rsid w:val="00866E06"/>
    <w:rsid w:val="00867230"/>
    <w:rsid w:val="008708EC"/>
    <w:rsid w:val="00871053"/>
    <w:rsid w:val="00872588"/>
    <w:rsid w:val="00873902"/>
    <w:rsid w:val="00874812"/>
    <w:rsid w:val="00875931"/>
    <w:rsid w:val="008773C2"/>
    <w:rsid w:val="008776EA"/>
    <w:rsid w:val="00881BE6"/>
    <w:rsid w:val="008822A8"/>
    <w:rsid w:val="00883540"/>
    <w:rsid w:val="0088366A"/>
    <w:rsid w:val="00886291"/>
    <w:rsid w:val="00887131"/>
    <w:rsid w:val="00893A49"/>
    <w:rsid w:val="00894627"/>
    <w:rsid w:val="00895662"/>
    <w:rsid w:val="00895A0E"/>
    <w:rsid w:val="0089781D"/>
    <w:rsid w:val="00897E28"/>
    <w:rsid w:val="00897E7A"/>
    <w:rsid w:val="008A23B9"/>
    <w:rsid w:val="008A2DF1"/>
    <w:rsid w:val="008A5C6D"/>
    <w:rsid w:val="008A7DAA"/>
    <w:rsid w:val="008B04D6"/>
    <w:rsid w:val="008B4469"/>
    <w:rsid w:val="008B6470"/>
    <w:rsid w:val="008B7D40"/>
    <w:rsid w:val="008C07CA"/>
    <w:rsid w:val="008C2B13"/>
    <w:rsid w:val="008C360E"/>
    <w:rsid w:val="008C7EF6"/>
    <w:rsid w:val="008D0843"/>
    <w:rsid w:val="008D2AF8"/>
    <w:rsid w:val="008D304B"/>
    <w:rsid w:val="008D47EC"/>
    <w:rsid w:val="008D52A2"/>
    <w:rsid w:val="008D5EE2"/>
    <w:rsid w:val="008E0BAD"/>
    <w:rsid w:val="008E46E7"/>
    <w:rsid w:val="008E490C"/>
    <w:rsid w:val="008E5ADC"/>
    <w:rsid w:val="008F0740"/>
    <w:rsid w:val="008F428E"/>
    <w:rsid w:val="008F5D41"/>
    <w:rsid w:val="008F6480"/>
    <w:rsid w:val="008F6F3B"/>
    <w:rsid w:val="008F7584"/>
    <w:rsid w:val="008F7EF9"/>
    <w:rsid w:val="00900F37"/>
    <w:rsid w:val="009071EE"/>
    <w:rsid w:val="00911A77"/>
    <w:rsid w:val="00913B8A"/>
    <w:rsid w:val="009150D8"/>
    <w:rsid w:val="00916CAE"/>
    <w:rsid w:val="00923E48"/>
    <w:rsid w:val="00926657"/>
    <w:rsid w:val="00931256"/>
    <w:rsid w:val="00934661"/>
    <w:rsid w:val="00941E03"/>
    <w:rsid w:val="0094281E"/>
    <w:rsid w:val="00945CC3"/>
    <w:rsid w:val="009466A0"/>
    <w:rsid w:val="0094746B"/>
    <w:rsid w:val="00950BD8"/>
    <w:rsid w:val="0095285A"/>
    <w:rsid w:val="00952E34"/>
    <w:rsid w:val="00954389"/>
    <w:rsid w:val="00954DA8"/>
    <w:rsid w:val="00961F06"/>
    <w:rsid w:val="00970469"/>
    <w:rsid w:val="009713E2"/>
    <w:rsid w:val="00982171"/>
    <w:rsid w:val="009836FB"/>
    <w:rsid w:val="009837CE"/>
    <w:rsid w:val="00984A73"/>
    <w:rsid w:val="00984BD4"/>
    <w:rsid w:val="00986301"/>
    <w:rsid w:val="00991446"/>
    <w:rsid w:val="00992D5E"/>
    <w:rsid w:val="00995FB0"/>
    <w:rsid w:val="009978A2"/>
    <w:rsid w:val="00997E1C"/>
    <w:rsid w:val="009A2A43"/>
    <w:rsid w:val="009A374F"/>
    <w:rsid w:val="009A53F2"/>
    <w:rsid w:val="009A55BA"/>
    <w:rsid w:val="009A571E"/>
    <w:rsid w:val="009A640E"/>
    <w:rsid w:val="009B2FF3"/>
    <w:rsid w:val="009B6143"/>
    <w:rsid w:val="009B6B34"/>
    <w:rsid w:val="009C1890"/>
    <w:rsid w:val="009C46FF"/>
    <w:rsid w:val="009C4A05"/>
    <w:rsid w:val="009C511C"/>
    <w:rsid w:val="009C5886"/>
    <w:rsid w:val="009C5FAE"/>
    <w:rsid w:val="009D0C3A"/>
    <w:rsid w:val="009D271A"/>
    <w:rsid w:val="009D7BB9"/>
    <w:rsid w:val="009E10BE"/>
    <w:rsid w:val="009E6DE9"/>
    <w:rsid w:val="009F0381"/>
    <w:rsid w:val="009F184B"/>
    <w:rsid w:val="009F2363"/>
    <w:rsid w:val="009F4BA9"/>
    <w:rsid w:val="009F6115"/>
    <w:rsid w:val="009F6560"/>
    <w:rsid w:val="00A04738"/>
    <w:rsid w:val="00A0623D"/>
    <w:rsid w:val="00A06628"/>
    <w:rsid w:val="00A11400"/>
    <w:rsid w:val="00A11FEB"/>
    <w:rsid w:val="00A135E1"/>
    <w:rsid w:val="00A17235"/>
    <w:rsid w:val="00A2095B"/>
    <w:rsid w:val="00A20FED"/>
    <w:rsid w:val="00A23255"/>
    <w:rsid w:val="00A25E56"/>
    <w:rsid w:val="00A30293"/>
    <w:rsid w:val="00A30350"/>
    <w:rsid w:val="00A306BB"/>
    <w:rsid w:val="00A33D17"/>
    <w:rsid w:val="00A35A80"/>
    <w:rsid w:val="00A36C5D"/>
    <w:rsid w:val="00A373F8"/>
    <w:rsid w:val="00A37FED"/>
    <w:rsid w:val="00A40150"/>
    <w:rsid w:val="00A4015B"/>
    <w:rsid w:val="00A40829"/>
    <w:rsid w:val="00A420D1"/>
    <w:rsid w:val="00A42D4C"/>
    <w:rsid w:val="00A42FD7"/>
    <w:rsid w:val="00A43512"/>
    <w:rsid w:val="00A5273A"/>
    <w:rsid w:val="00A52C70"/>
    <w:rsid w:val="00A575DC"/>
    <w:rsid w:val="00A629DF"/>
    <w:rsid w:val="00A65CEB"/>
    <w:rsid w:val="00A6713A"/>
    <w:rsid w:val="00A67C53"/>
    <w:rsid w:val="00A67C7F"/>
    <w:rsid w:val="00A706AD"/>
    <w:rsid w:val="00A744CF"/>
    <w:rsid w:val="00A74505"/>
    <w:rsid w:val="00A74A10"/>
    <w:rsid w:val="00A76A08"/>
    <w:rsid w:val="00A76FE9"/>
    <w:rsid w:val="00A81ACB"/>
    <w:rsid w:val="00A81CE6"/>
    <w:rsid w:val="00A85323"/>
    <w:rsid w:val="00A9355C"/>
    <w:rsid w:val="00A93615"/>
    <w:rsid w:val="00A9767A"/>
    <w:rsid w:val="00A97CE2"/>
    <w:rsid w:val="00AA1427"/>
    <w:rsid w:val="00AA2044"/>
    <w:rsid w:val="00AA6AD4"/>
    <w:rsid w:val="00AA7301"/>
    <w:rsid w:val="00AB0A8A"/>
    <w:rsid w:val="00AB1A16"/>
    <w:rsid w:val="00AB2314"/>
    <w:rsid w:val="00AB43B9"/>
    <w:rsid w:val="00AB725D"/>
    <w:rsid w:val="00AC07ED"/>
    <w:rsid w:val="00AC142A"/>
    <w:rsid w:val="00AC6559"/>
    <w:rsid w:val="00AD234E"/>
    <w:rsid w:val="00AD2F47"/>
    <w:rsid w:val="00AD4E02"/>
    <w:rsid w:val="00AD5B0A"/>
    <w:rsid w:val="00AD6C59"/>
    <w:rsid w:val="00AD6E44"/>
    <w:rsid w:val="00AE1858"/>
    <w:rsid w:val="00AE1888"/>
    <w:rsid w:val="00AE1D28"/>
    <w:rsid w:val="00AE3359"/>
    <w:rsid w:val="00AF2CFB"/>
    <w:rsid w:val="00AF50B0"/>
    <w:rsid w:val="00AF6DDE"/>
    <w:rsid w:val="00B00FF5"/>
    <w:rsid w:val="00B01785"/>
    <w:rsid w:val="00B02608"/>
    <w:rsid w:val="00B13DC5"/>
    <w:rsid w:val="00B14203"/>
    <w:rsid w:val="00B1511F"/>
    <w:rsid w:val="00B152CA"/>
    <w:rsid w:val="00B16307"/>
    <w:rsid w:val="00B169E9"/>
    <w:rsid w:val="00B16FA5"/>
    <w:rsid w:val="00B179C6"/>
    <w:rsid w:val="00B20577"/>
    <w:rsid w:val="00B23AD9"/>
    <w:rsid w:val="00B2446E"/>
    <w:rsid w:val="00B26BE9"/>
    <w:rsid w:val="00B26C54"/>
    <w:rsid w:val="00B26ED2"/>
    <w:rsid w:val="00B316E3"/>
    <w:rsid w:val="00B32BCD"/>
    <w:rsid w:val="00B32DC0"/>
    <w:rsid w:val="00B351AB"/>
    <w:rsid w:val="00B40BF6"/>
    <w:rsid w:val="00B424A4"/>
    <w:rsid w:val="00B42C99"/>
    <w:rsid w:val="00B45183"/>
    <w:rsid w:val="00B451EB"/>
    <w:rsid w:val="00B45BF3"/>
    <w:rsid w:val="00B45C15"/>
    <w:rsid w:val="00B45F8F"/>
    <w:rsid w:val="00B4788A"/>
    <w:rsid w:val="00B55812"/>
    <w:rsid w:val="00B56A05"/>
    <w:rsid w:val="00B57886"/>
    <w:rsid w:val="00B63E07"/>
    <w:rsid w:val="00B66D6A"/>
    <w:rsid w:val="00B67DB6"/>
    <w:rsid w:val="00B70617"/>
    <w:rsid w:val="00B730FD"/>
    <w:rsid w:val="00B771EC"/>
    <w:rsid w:val="00B8084B"/>
    <w:rsid w:val="00B822F2"/>
    <w:rsid w:val="00B82AA9"/>
    <w:rsid w:val="00B83326"/>
    <w:rsid w:val="00B84103"/>
    <w:rsid w:val="00B854DA"/>
    <w:rsid w:val="00B90301"/>
    <w:rsid w:val="00B957F9"/>
    <w:rsid w:val="00B97BDF"/>
    <w:rsid w:val="00BA051B"/>
    <w:rsid w:val="00BA0BFD"/>
    <w:rsid w:val="00BA592B"/>
    <w:rsid w:val="00BA7852"/>
    <w:rsid w:val="00BB60EB"/>
    <w:rsid w:val="00BC06D9"/>
    <w:rsid w:val="00BC0C25"/>
    <w:rsid w:val="00BC2992"/>
    <w:rsid w:val="00BC29BE"/>
    <w:rsid w:val="00BC2F24"/>
    <w:rsid w:val="00BC47DF"/>
    <w:rsid w:val="00BC5A24"/>
    <w:rsid w:val="00BC5E90"/>
    <w:rsid w:val="00BC6C12"/>
    <w:rsid w:val="00BD0E3B"/>
    <w:rsid w:val="00BD4856"/>
    <w:rsid w:val="00BD6CEE"/>
    <w:rsid w:val="00BE59AD"/>
    <w:rsid w:val="00BE7AD3"/>
    <w:rsid w:val="00BF019A"/>
    <w:rsid w:val="00BF0D90"/>
    <w:rsid w:val="00BF2A65"/>
    <w:rsid w:val="00BF5721"/>
    <w:rsid w:val="00C026BA"/>
    <w:rsid w:val="00C068C3"/>
    <w:rsid w:val="00C122F6"/>
    <w:rsid w:val="00C125F7"/>
    <w:rsid w:val="00C12A17"/>
    <w:rsid w:val="00C12DC0"/>
    <w:rsid w:val="00C14FD4"/>
    <w:rsid w:val="00C15CDD"/>
    <w:rsid w:val="00C2106C"/>
    <w:rsid w:val="00C21472"/>
    <w:rsid w:val="00C30682"/>
    <w:rsid w:val="00C31A4D"/>
    <w:rsid w:val="00C33C04"/>
    <w:rsid w:val="00C34AB9"/>
    <w:rsid w:val="00C34EAF"/>
    <w:rsid w:val="00C4222A"/>
    <w:rsid w:val="00C43CCD"/>
    <w:rsid w:val="00C45B23"/>
    <w:rsid w:val="00C46545"/>
    <w:rsid w:val="00C4708F"/>
    <w:rsid w:val="00C473CE"/>
    <w:rsid w:val="00C51256"/>
    <w:rsid w:val="00C52A12"/>
    <w:rsid w:val="00C540B9"/>
    <w:rsid w:val="00C57B97"/>
    <w:rsid w:val="00C6110B"/>
    <w:rsid w:val="00C61926"/>
    <w:rsid w:val="00C63B7A"/>
    <w:rsid w:val="00C6536C"/>
    <w:rsid w:val="00C75110"/>
    <w:rsid w:val="00C77C41"/>
    <w:rsid w:val="00C85606"/>
    <w:rsid w:val="00C903F5"/>
    <w:rsid w:val="00C93CBC"/>
    <w:rsid w:val="00C9519C"/>
    <w:rsid w:val="00C96975"/>
    <w:rsid w:val="00C96AF7"/>
    <w:rsid w:val="00CA01CD"/>
    <w:rsid w:val="00CA1D14"/>
    <w:rsid w:val="00CA3042"/>
    <w:rsid w:val="00CA45DA"/>
    <w:rsid w:val="00CA4B76"/>
    <w:rsid w:val="00CA6B58"/>
    <w:rsid w:val="00CB11FF"/>
    <w:rsid w:val="00CB5782"/>
    <w:rsid w:val="00CB5DC6"/>
    <w:rsid w:val="00CB7B86"/>
    <w:rsid w:val="00CC0BC6"/>
    <w:rsid w:val="00CC2515"/>
    <w:rsid w:val="00CC2B2A"/>
    <w:rsid w:val="00CC4FD1"/>
    <w:rsid w:val="00CC51E4"/>
    <w:rsid w:val="00CC589E"/>
    <w:rsid w:val="00CC5F8A"/>
    <w:rsid w:val="00CC7C4E"/>
    <w:rsid w:val="00CC7E2A"/>
    <w:rsid w:val="00CD2A25"/>
    <w:rsid w:val="00CD3FEB"/>
    <w:rsid w:val="00CD6BF6"/>
    <w:rsid w:val="00CD78C8"/>
    <w:rsid w:val="00CD79D3"/>
    <w:rsid w:val="00CE22B1"/>
    <w:rsid w:val="00CE2E39"/>
    <w:rsid w:val="00CE49AA"/>
    <w:rsid w:val="00CE4F4B"/>
    <w:rsid w:val="00CE5A45"/>
    <w:rsid w:val="00CE718C"/>
    <w:rsid w:val="00CF00A8"/>
    <w:rsid w:val="00CF09DE"/>
    <w:rsid w:val="00CF0E6F"/>
    <w:rsid w:val="00CF1FED"/>
    <w:rsid w:val="00CF4561"/>
    <w:rsid w:val="00CF45A6"/>
    <w:rsid w:val="00CF51A0"/>
    <w:rsid w:val="00CF6FF0"/>
    <w:rsid w:val="00CF7E5C"/>
    <w:rsid w:val="00D00763"/>
    <w:rsid w:val="00D013A3"/>
    <w:rsid w:val="00D04F3D"/>
    <w:rsid w:val="00D05E15"/>
    <w:rsid w:val="00D06D13"/>
    <w:rsid w:val="00D1241E"/>
    <w:rsid w:val="00D13BCE"/>
    <w:rsid w:val="00D15F48"/>
    <w:rsid w:val="00D172FD"/>
    <w:rsid w:val="00D32107"/>
    <w:rsid w:val="00D32CEC"/>
    <w:rsid w:val="00D34D91"/>
    <w:rsid w:val="00D41F18"/>
    <w:rsid w:val="00D42BD0"/>
    <w:rsid w:val="00D47091"/>
    <w:rsid w:val="00D50019"/>
    <w:rsid w:val="00D506D1"/>
    <w:rsid w:val="00D516CF"/>
    <w:rsid w:val="00D52D8C"/>
    <w:rsid w:val="00D5357D"/>
    <w:rsid w:val="00D55349"/>
    <w:rsid w:val="00D61EA6"/>
    <w:rsid w:val="00D63A29"/>
    <w:rsid w:val="00D649C2"/>
    <w:rsid w:val="00D66A3F"/>
    <w:rsid w:val="00D67867"/>
    <w:rsid w:val="00D70176"/>
    <w:rsid w:val="00D734FD"/>
    <w:rsid w:val="00D74A3E"/>
    <w:rsid w:val="00D75ADA"/>
    <w:rsid w:val="00D812E4"/>
    <w:rsid w:val="00D84CF9"/>
    <w:rsid w:val="00D8595F"/>
    <w:rsid w:val="00D86689"/>
    <w:rsid w:val="00D919F2"/>
    <w:rsid w:val="00D93A77"/>
    <w:rsid w:val="00DA6659"/>
    <w:rsid w:val="00DB0926"/>
    <w:rsid w:val="00DB231E"/>
    <w:rsid w:val="00DB2702"/>
    <w:rsid w:val="00DB2B56"/>
    <w:rsid w:val="00DB36DD"/>
    <w:rsid w:val="00DB4964"/>
    <w:rsid w:val="00DB62A8"/>
    <w:rsid w:val="00DB6D48"/>
    <w:rsid w:val="00DB7694"/>
    <w:rsid w:val="00DC0C7D"/>
    <w:rsid w:val="00DC37CA"/>
    <w:rsid w:val="00DC3FE0"/>
    <w:rsid w:val="00DC5742"/>
    <w:rsid w:val="00DC5D2D"/>
    <w:rsid w:val="00DC75E3"/>
    <w:rsid w:val="00DC7658"/>
    <w:rsid w:val="00DC7D8A"/>
    <w:rsid w:val="00DD0955"/>
    <w:rsid w:val="00DD16E5"/>
    <w:rsid w:val="00DE031B"/>
    <w:rsid w:val="00DE28A8"/>
    <w:rsid w:val="00DE35DB"/>
    <w:rsid w:val="00DE36A8"/>
    <w:rsid w:val="00DE37CB"/>
    <w:rsid w:val="00DF1B89"/>
    <w:rsid w:val="00DF4A9D"/>
    <w:rsid w:val="00DF61DD"/>
    <w:rsid w:val="00DF791F"/>
    <w:rsid w:val="00E01F8D"/>
    <w:rsid w:val="00E04C14"/>
    <w:rsid w:val="00E050E2"/>
    <w:rsid w:val="00E069D5"/>
    <w:rsid w:val="00E06DDC"/>
    <w:rsid w:val="00E07A54"/>
    <w:rsid w:val="00E12280"/>
    <w:rsid w:val="00E12F8C"/>
    <w:rsid w:val="00E13BF7"/>
    <w:rsid w:val="00E13DD2"/>
    <w:rsid w:val="00E152A3"/>
    <w:rsid w:val="00E16121"/>
    <w:rsid w:val="00E22BDB"/>
    <w:rsid w:val="00E24199"/>
    <w:rsid w:val="00E24338"/>
    <w:rsid w:val="00E25CDD"/>
    <w:rsid w:val="00E25D35"/>
    <w:rsid w:val="00E300D4"/>
    <w:rsid w:val="00E31527"/>
    <w:rsid w:val="00E32DCE"/>
    <w:rsid w:val="00E35024"/>
    <w:rsid w:val="00E35B55"/>
    <w:rsid w:val="00E37A0E"/>
    <w:rsid w:val="00E479E6"/>
    <w:rsid w:val="00E53456"/>
    <w:rsid w:val="00E53941"/>
    <w:rsid w:val="00E749CC"/>
    <w:rsid w:val="00E75646"/>
    <w:rsid w:val="00E831E9"/>
    <w:rsid w:val="00E85E53"/>
    <w:rsid w:val="00E85FE7"/>
    <w:rsid w:val="00E864D2"/>
    <w:rsid w:val="00E9052F"/>
    <w:rsid w:val="00E92337"/>
    <w:rsid w:val="00E92C5C"/>
    <w:rsid w:val="00E9355C"/>
    <w:rsid w:val="00E972CF"/>
    <w:rsid w:val="00EA04B2"/>
    <w:rsid w:val="00EA6150"/>
    <w:rsid w:val="00EA7BCE"/>
    <w:rsid w:val="00EB7098"/>
    <w:rsid w:val="00EB73DE"/>
    <w:rsid w:val="00EB7EDE"/>
    <w:rsid w:val="00EC0045"/>
    <w:rsid w:val="00EC1256"/>
    <w:rsid w:val="00EC577F"/>
    <w:rsid w:val="00EC6E23"/>
    <w:rsid w:val="00EC7AE7"/>
    <w:rsid w:val="00ED5202"/>
    <w:rsid w:val="00ED6D14"/>
    <w:rsid w:val="00EF0346"/>
    <w:rsid w:val="00EF170E"/>
    <w:rsid w:val="00EF1820"/>
    <w:rsid w:val="00EF5F64"/>
    <w:rsid w:val="00EF6D98"/>
    <w:rsid w:val="00EF700C"/>
    <w:rsid w:val="00EF7E74"/>
    <w:rsid w:val="00F00862"/>
    <w:rsid w:val="00F03F06"/>
    <w:rsid w:val="00F05C8B"/>
    <w:rsid w:val="00F07D84"/>
    <w:rsid w:val="00F119AC"/>
    <w:rsid w:val="00F1278A"/>
    <w:rsid w:val="00F12B1C"/>
    <w:rsid w:val="00F1333B"/>
    <w:rsid w:val="00F14684"/>
    <w:rsid w:val="00F14CB3"/>
    <w:rsid w:val="00F21C5B"/>
    <w:rsid w:val="00F251CC"/>
    <w:rsid w:val="00F26363"/>
    <w:rsid w:val="00F3110A"/>
    <w:rsid w:val="00F32CA4"/>
    <w:rsid w:val="00F4002F"/>
    <w:rsid w:val="00F41A5F"/>
    <w:rsid w:val="00F437D1"/>
    <w:rsid w:val="00F43F8B"/>
    <w:rsid w:val="00F47F04"/>
    <w:rsid w:val="00F564EF"/>
    <w:rsid w:val="00F574EC"/>
    <w:rsid w:val="00F6089A"/>
    <w:rsid w:val="00F60B85"/>
    <w:rsid w:val="00F616DD"/>
    <w:rsid w:val="00F616F4"/>
    <w:rsid w:val="00F624F0"/>
    <w:rsid w:val="00F63590"/>
    <w:rsid w:val="00F64A42"/>
    <w:rsid w:val="00F66CE4"/>
    <w:rsid w:val="00F7548D"/>
    <w:rsid w:val="00F76FE7"/>
    <w:rsid w:val="00F779BB"/>
    <w:rsid w:val="00F81DF8"/>
    <w:rsid w:val="00F860E8"/>
    <w:rsid w:val="00F919F1"/>
    <w:rsid w:val="00F91F7B"/>
    <w:rsid w:val="00F92016"/>
    <w:rsid w:val="00F93462"/>
    <w:rsid w:val="00FA3456"/>
    <w:rsid w:val="00FA6DA2"/>
    <w:rsid w:val="00FB0943"/>
    <w:rsid w:val="00FB2F01"/>
    <w:rsid w:val="00FB4A51"/>
    <w:rsid w:val="00FB5A99"/>
    <w:rsid w:val="00FC2025"/>
    <w:rsid w:val="00FD2438"/>
    <w:rsid w:val="00FD28EC"/>
    <w:rsid w:val="00FD373A"/>
    <w:rsid w:val="00FD4E24"/>
    <w:rsid w:val="00FD5138"/>
    <w:rsid w:val="00FD6750"/>
    <w:rsid w:val="00FD6ABE"/>
    <w:rsid w:val="00FD6F29"/>
    <w:rsid w:val="00FE0D18"/>
    <w:rsid w:val="00FE6323"/>
    <w:rsid w:val="00FE64A1"/>
    <w:rsid w:val="00FF03BB"/>
    <w:rsid w:val="00FF1694"/>
    <w:rsid w:val="00FF1C61"/>
    <w:rsid w:val="00FF232C"/>
    <w:rsid w:val="00FF3808"/>
    <w:rsid w:val="00FF389C"/>
    <w:rsid w:val="1246D161"/>
    <w:rsid w:val="5EEDB4B4"/>
    <w:rsid w:val="75DDA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1B13B1"/>
    <w:pPr>
      <w:keepNext/>
      <w:spacing w:line="240" w:lineRule="auto"/>
      <w:ind w:left="1021" w:hanging="1021"/>
      <w:outlineLvl w:val="0"/>
    </w:pPr>
    <w:rPr>
      <w:rFonts w:ascii="Tahoma" w:eastAsia="SimSun" w:hAnsi="Tahoma" w:cs="Times New Roman"/>
      <w:b/>
      <w:kern w:val="28"/>
    </w:rPr>
  </w:style>
  <w:style w:type="paragraph" w:styleId="Heading2">
    <w:name w:val="heading 2"/>
    <w:basedOn w:val="Normal"/>
    <w:link w:val="Heading2Char"/>
    <w:uiPriority w:val="9"/>
    <w:qFormat/>
    <w:rsid w:val="001B13B1"/>
    <w:pPr>
      <w:spacing w:before="0" w:line="240" w:lineRule="auto"/>
      <w:ind w:left="576" w:right="0" w:hanging="576"/>
      <w:outlineLvl w:val="1"/>
    </w:pPr>
    <w:rPr>
      <w:rFonts w:ascii="Tahoma" w:eastAsia="SimSun" w:hAnsi="Tahoma"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1B13B1"/>
    <w:rPr>
      <w:rFonts w:ascii="Tahoma" w:eastAsia="SimSun" w:hAnsi="Tahoma" w:cs="Times New Roman"/>
      <w:b/>
      <w:kern w:val="28"/>
    </w:rPr>
  </w:style>
  <w:style w:type="character" w:customStyle="1" w:styleId="Heading2Char">
    <w:name w:val="Heading 2 Char"/>
    <w:basedOn w:val="DefaultParagraphFont"/>
    <w:link w:val="Heading2"/>
    <w:uiPriority w:val="9"/>
    <w:rsid w:val="001B13B1"/>
    <w:rPr>
      <w:rFonts w:ascii="Tahoma" w:eastAsia="SimSun" w:hAnsi="Tahoma"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itle">
    <w:name w:val="Title"/>
    <w:basedOn w:val="Normal"/>
    <w:next w:val="Normal"/>
    <w:link w:val="TitleChar"/>
    <w:uiPriority w:val="10"/>
    <w:qFormat/>
    <w:rsid w:val="0012799B"/>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99B"/>
    <w:rPr>
      <w:rFonts w:asciiTheme="majorHAnsi" w:eastAsiaTheme="majorEastAsia" w:hAnsiTheme="majorHAnsi" w:cstheme="majorBidi"/>
      <w:spacing w:val="-10"/>
      <w:kern w:val="28"/>
      <w:sz w:val="56"/>
      <w:szCs w:val="56"/>
    </w:rPr>
  </w:style>
  <w:style w:type="paragraph" w:styleId="TOC1">
    <w:name w:val="toc 1"/>
    <w:basedOn w:val="Normal"/>
    <w:uiPriority w:val="39"/>
    <w:qFormat/>
    <w:rsid w:val="0003786A"/>
    <w:pPr>
      <w:widowControl w:val="0"/>
      <w:autoSpaceDE w:val="0"/>
      <w:autoSpaceDN w:val="0"/>
      <w:spacing w:before="122" w:line="240" w:lineRule="auto"/>
      <w:ind w:left="439" w:right="0" w:hanging="324"/>
      <w:jc w:val="left"/>
    </w:pPr>
    <w:rPr>
      <w:rFonts w:ascii="Calibri" w:eastAsia="Calibri" w:hAnsi="Calibri" w:cs="Calibri"/>
      <w:lang w:val="en-US"/>
    </w:rPr>
  </w:style>
  <w:style w:type="paragraph" w:styleId="TOC2">
    <w:name w:val="toc 2"/>
    <w:basedOn w:val="Normal"/>
    <w:next w:val="Normal"/>
    <w:autoRedefine/>
    <w:uiPriority w:val="39"/>
    <w:unhideWhenUsed/>
    <w:rsid w:val="00BD0E3B"/>
    <w:pPr>
      <w:spacing w:before="0" w:after="100" w:line="258" w:lineRule="auto"/>
      <w:ind w:left="220" w:right="394" w:hanging="10"/>
      <w:jc w:val="left"/>
    </w:pPr>
    <w:rPr>
      <w:rFonts w:ascii="Calibri" w:eastAsia="Calibri" w:hAnsi="Calibri" w:cs="Calibri"/>
      <w:color w:val="000000"/>
      <w:lang w:eastAsia="en-GB"/>
    </w:rPr>
  </w:style>
  <w:style w:type="table" w:customStyle="1" w:styleId="TableGrid1">
    <w:name w:val="Table Grid1"/>
    <w:rsid w:val="001966A1"/>
    <w:pPr>
      <w:spacing w:before="0" w:line="240" w:lineRule="auto"/>
      <w:ind w:left="0" w:right="0" w:firstLine="0"/>
      <w:jc w:val="left"/>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F23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632099859">
      <w:bodyDiv w:val="1"/>
      <w:marLeft w:val="0"/>
      <w:marRight w:val="0"/>
      <w:marTop w:val="0"/>
      <w:marBottom w:val="0"/>
      <w:divBdr>
        <w:top w:val="none" w:sz="0" w:space="0" w:color="auto"/>
        <w:left w:val="none" w:sz="0" w:space="0" w:color="auto"/>
        <w:bottom w:val="none" w:sz="0" w:space="0" w:color="auto"/>
        <w:right w:val="none" w:sz="0" w:space="0" w:color="auto"/>
      </w:divBdr>
    </w:div>
    <w:div w:id="1314602599">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ac.uk/media/assets/document/registry/regulationsandpolicies/collaborativeprovision/HANDBOOK-FOR-COLLABORATIVE-PROVISION-2016-1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iversityofhull.app.box.com/s/3wtclxpqqmbyhcgyxeoy5kxaf8p1xco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gistry@hull-college.ac.uk" TargetMode="External"/><Relationship Id="rId5" Type="http://schemas.openxmlformats.org/officeDocument/2006/relationships/numbering" Target="numbering.xml"/><Relationship Id="rId15" Type="http://schemas.openxmlformats.org/officeDocument/2006/relationships/hyperlink" Target="https://www.hull-college.ac.uk/policy-hu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ll-college.ac.uk/policy-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2d5f27-5011-4e27-8697-67a7238bfb72">
      <UserInfo>
        <DisplayName>Debra Gray</DisplayName>
        <AccountId>26</AccountId>
        <AccountType/>
      </UserInfo>
    </SharedWithUsers>
    <_ip_UnifiedCompliancePolicyUIAction xmlns="http://schemas.microsoft.com/sharepoint/v3" xsi:nil="true"/>
    <lcf76f155ced4ddcb4097134ff3c332f xmlns="dae0a337-b6e0-42e7-970e-374a8d268e41">
      <Terms xmlns="http://schemas.microsoft.com/office/infopath/2007/PartnerControls"/>
    </lcf76f155ced4ddcb4097134ff3c332f>
    <_ip_UnifiedCompliancePolicyProperties xmlns="http://schemas.microsoft.com/sharepoint/v3" xsi:nil="true"/>
    <TaxCatchAll xmlns="102d5f27-5011-4e27-8697-67a7238bfb7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77AC856BA8449AD517D42FD3FB48E" ma:contentTypeVersion="16" ma:contentTypeDescription="Create a new document." ma:contentTypeScope="" ma:versionID="c9d62bc2ebddc9bcfcd37ef7fd71d4bb">
  <xsd:schema xmlns:xsd="http://www.w3.org/2001/XMLSchema" xmlns:xs="http://www.w3.org/2001/XMLSchema" xmlns:p="http://schemas.microsoft.com/office/2006/metadata/properties" xmlns:ns1="http://schemas.microsoft.com/sharepoint/v3" xmlns:ns2="dae0a337-b6e0-42e7-970e-374a8d268e41" xmlns:ns3="102d5f27-5011-4e27-8697-67a7238bfb72" targetNamespace="http://schemas.microsoft.com/office/2006/metadata/properties" ma:root="true" ma:fieldsID="9d37071420d2c2fe68fc2a812ca1d078" ns1:_="" ns2:_="" ns3:_="">
    <xsd:import namespace="http://schemas.microsoft.com/sharepoint/v3"/>
    <xsd:import namespace="dae0a337-b6e0-42e7-970e-374a8d268e41"/>
    <xsd:import namespace="102d5f27-5011-4e27-8697-67a7238bf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a337-b6e0-42e7-970e-374a8d268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5f27-5011-4e27-8697-67a7238bfb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77d8b8-2a9c-40ee-8cca-4cee1afd71bc}" ma:internalName="TaxCatchAll" ma:showField="CatchAllData" ma:web="102d5f27-5011-4e27-8697-67a7238b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102d5f27-5011-4e27-8697-67a7238bfb72"/>
    <ds:schemaRef ds:uri="http://schemas.microsoft.com/sharepoint/v3"/>
    <ds:schemaRef ds:uri="dae0a337-b6e0-42e7-970e-374a8d268e41"/>
  </ds:schemaRefs>
</ds:datastoreItem>
</file>

<file path=customXml/itemProps3.xml><?xml version="1.0" encoding="utf-8"?>
<ds:datastoreItem xmlns:ds="http://schemas.openxmlformats.org/officeDocument/2006/customXml" ds:itemID="{DE54DE88-94AB-4B24-B3D1-82916D26F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e0a337-b6e0-42e7-970e-374a8d268e41"/>
    <ds:schemaRef ds:uri="102d5f27-5011-4e27-8697-67a7238b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3948</Words>
  <Characters>22429</Characters>
  <Application>Microsoft Office Word</Application>
  <DocSecurity>0</DocSecurity>
  <Lines>1121</Lines>
  <Paragraphs>753</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2026-04-13T14:57:00Z</dcterms:created>
  <dcterms:modified xsi:type="dcterms:W3CDTF">2026-04-13T14:59:00Z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0x0101001E077AC856BA8449AD517D42FD3FB48E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