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B1D6" w14:textId="77777777" w:rsidR="00BA5F6E" w:rsidRDefault="0007092D" w:rsidP="00BA5F6E">
      <w:pPr>
        <w:tabs>
          <w:tab w:val="left" w:pos="2970"/>
        </w:tabs>
        <w:spacing w:before="0" w:line="240" w:lineRule="auto"/>
        <w:ind w:left="0" w:firstLine="0"/>
        <w:contextualSpacing/>
        <w:jc w:val="left"/>
        <w:rPr>
          <w:rFonts w:ascii="Tahoma" w:hAnsi="Tahoma" w:cs="Tahoma"/>
        </w:rPr>
      </w:pPr>
      <w:r w:rsidRPr="0024638E">
        <w:rPr>
          <w:rFonts w:ascii="Tahoma" w:hAnsi="Tahoma" w:cs="Tahoma"/>
          <w:b/>
          <w:bCs/>
        </w:rPr>
        <w:t>Created by:</w:t>
      </w:r>
      <w:r w:rsidR="00CF1329">
        <w:rPr>
          <w:rFonts w:ascii="Tahoma" w:hAnsi="Tahoma" w:cs="Tahoma"/>
          <w:b/>
          <w:bCs/>
        </w:rPr>
        <w:tab/>
      </w:r>
      <w:r w:rsidR="00910888">
        <w:rPr>
          <w:rFonts w:ascii="Tahoma" w:hAnsi="Tahoma" w:cs="Tahoma"/>
        </w:rPr>
        <w:t xml:space="preserve">Catherine Sykes, </w:t>
      </w:r>
      <w:r w:rsidR="000F3C7E">
        <w:rPr>
          <w:rFonts w:ascii="Tahoma" w:hAnsi="Tahoma" w:cs="Tahoma"/>
        </w:rPr>
        <w:t xml:space="preserve">Vice Principal </w:t>
      </w:r>
      <w:r w:rsidR="00910888">
        <w:rPr>
          <w:rFonts w:ascii="Tahoma" w:hAnsi="Tahoma" w:cs="Tahoma"/>
        </w:rPr>
        <w:t>Governance</w:t>
      </w:r>
      <w:r w:rsidR="000F3C7E">
        <w:rPr>
          <w:rFonts w:ascii="Tahoma" w:hAnsi="Tahoma" w:cs="Tahoma"/>
        </w:rPr>
        <w:t xml:space="preserve"> &amp; Compliance </w:t>
      </w:r>
    </w:p>
    <w:p w14:paraId="1633559F" w14:textId="2A3E22B4" w:rsidR="0007092D" w:rsidRPr="0024638E" w:rsidRDefault="00BA5F6E" w:rsidP="00862393">
      <w:pPr>
        <w:tabs>
          <w:tab w:val="left" w:pos="2970"/>
        </w:tabs>
        <w:spacing w:before="0"/>
        <w:ind w:left="0" w:firstLine="0"/>
        <w:contextualSpacing/>
        <w:jc w:val="left"/>
        <w:rPr>
          <w:rFonts w:ascii="Tahoma" w:hAnsi="Tahoma" w:cs="Tahoma"/>
        </w:rPr>
      </w:pPr>
      <w:r>
        <w:rPr>
          <w:rFonts w:ascii="Tahoma" w:hAnsi="Tahoma" w:cs="Tahoma"/>
        </w:rPr>
        <w:tab/>
      </w:r>
      <w:r w:rsidR="000F3C7E">
        <w:rPr>
          <w:rFonts w:ascii="Tahoma" w:hAnsi="Tahoma" w:cs="Tahoma"/>
        </w:rPr>
        <w:t>(Governance Professional)</w:t>
      </w:r>
    </w:p>
    <w:p w14:paraId="4A687DAB" w14:textId="7BC2E601" w:rsidR="0007092D" w:rsidRPr="00910888" w:rsidRDefault="0007092D" w:rsidP="00862393">
      <w:pPr>
        <w:tabs>
          <w:tab w:val="left" w:pos="2970"/>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sidR="00910888" w:rsidRPr="00910888">
        <w:rPr>
          <w:rFonts w:ascii="Tahoma" w:hAnsi="Tahoma" w:cs="Tahoma"/>
        </w:rPr>
        <w:t xml:space="preserve">Corporation </w:t>
      </w:r>
    </w:p>
    <w:p w14:paraId="25A9D8D9" w14:textId="1D5BA78B" w:rsidR="0007092D" w:rsidRPr="0024638E" w:rsidRDefault="0007092D" w:rsidP="00862393">
      <w:pPr>
        <w:tabs>
          <w:tab w:val="left" w:pos="2970"/>
        </w:tabs>
        <w:spacing w:before="0"/>
        <w:ind w:left="0" w:right="0" w:firstLine="0"/>
        <w:contextualSpacing/>
        <w:jc w:val="left"/>
        <w:rPr>
          <w:rFonts w:ascii="Tahoma" w:hAnsi="Tahoma" w:cs="Tahoma"/>
        </w:rPr>
      </w:pPr>
      <w:r w:rsidRPr="0024638E">
        <w:rPr>
          <w:rFonts w:ascii="Tahoma" w:hAnsi="Tahoma" w:cs="Tahoma"/>
          <w:b/>
          <w:bCs/>
        </w:rPr>
        <w:t>Date approved</w:t>
      </w:r>
      <w:r>
        <w:rPr>
          <w:rFonts w:ascii="Tahoma" w:hAnsi="Tahoma" w:cs="Tahoma"/>
          <w:b/>
          <w:bCs/>
        </w:rPr>
        <w:t>:</w:t>
      </w:r>
      <w:r w:rsidRPr="0024638E">
        <w:rPr>
          <w:rFonts w:ascii="Tahoma" w:hAnsi="Tahoma" w:cs="Tahoma"/>
          <w:b/>
          <w:bCs/>
        </w:rPr>
        <w:tab/>
      </w:r>
      <w:r w:rsidR="001B04A5">
        <w:rPr>
          <w:rFonts w:ascii="Tahoma" w:hAnsi="Tahoma" w:cs="Tahoma"/>
        </w:rPr>
        <w:t>Ma</w:t>
      </w:r>
      <w:r w:rsidR="000F3C7E">
        <w:rPr>
          <w:rFonts w:ascii="Tahoma" w:hAnsi="Tahoma" w:cs="Tahoma"/>
        </w:rPr>
        <w:t>rch</w:t>
      </w:r>
      <w:r w:rsidR="00F65AD1" w:rsidRPr="00F65AD1">
        <w:rPr>
          <w:rFonts w:ascii="Tahoma" w:hAnsi="Tahoma" w:cs="Tahoma"/>
        </w:rPr>
        <w:t xml:space="preserve"> 202</w:t>
      </w:r>
      <w:r w:rsidR="000F3C7E">
        <w:rPr>
          <w:rFonts w:ascii="Tahoma" w:hAnsi="Tahoma" w:cs="Tahoma"/>
        </w:rPr>
        <w:t>6</w:t>
      </w:r>
    </w:p>
    <w:p w14:paraId="7FF0BA7F" w14:textId="420FBC18" w:rsidR="0007092D" w:rsidRPr="0024638E" w:rsidRDefault="0007092D" w:rsidP="00862393">
      <w:pPr>
        <w:tabs>
          <w:tab w:val="left" w:pos="2970"/>
        </w:tabs>
        <w:spacing w:before="0" w:line="240" w:lineRule="auto"/>
        <w:ind w:left="0" w:right="0" w:firstLine="0"/>
        <w:contextualSpacing/>
        <w:jc w:val="left"/>
        <w:rPr>
          <w:rFonts w:ascii="Tahoma" w:hAnsi="Tahoma" w:cs="Tahoma"/>
        </w:rPr>
      </w:pPr>
      <w:r w:rsidRPr="0024638E">
        <w:rPr>
          <w:rFonts w:ascii="Tahoma" w:hAnsi="Tahoma" w:cs="Tahoma"/>
          <w:b/>
          <w:bCs/>
        </w:rPr>
        <w:t>Policy review date:</w:t>
      </w:r>
      <w:r w:rsidRPr="0024638E">
        <w:rPr>
          <w:rFonts w:ascii="Tahoma" w:hAnsi="Tahoma" w:cs="Tahoma"/>
          <w:b/>
          <w:bCs/>
        </w:rPr>
        <w:tab/>
      </w:r>
      <w:r w:rsidR="001B04A5">
        <w:rPr>
          <w:rFonts w:ascii="Tahoma" w:hAnsi="Tahoma" w:cs="Tahoma"/>
        </w:rPr>
        <w:t>Ma</w:t>
      </w:r>
      <w:r w:rsidR="000F3C7E">
        <w:rPr>
          <w:rFonts w:ascii="Tahoma" w:hAnsi="Tahoma" w:cs="Tahoma"/>
        </w:rPr>
        <w:t>rch</w:t>
      </w:r>
      <w:r w:rsidR="001B04A5">
        <w:rPr>
          <w:rFonts w:ascii="Tahoma" w:hAnsi="Tahoma" w:cs="Tahoma"/>
        </w:rPr>
        <w:t xml:space="preserve"> </w:t>
      </w:r>
      <w:r w:rsidR="00F65AD1" w:rsidRPr="00F65AD1">
        <w:rPr>
          <w:rFonts w:ascii="Tahoma" w:hAnsi="Tahoma" w:cs="Tahoma"/>
        </w:rPr>
        <w:t>202</w:t>
      </w:r>
      <w:r w:rsidR="000F3C7E">
        <w:rPr>
          <w:rFonts w:ascii="Tahoma" w:hAnsi="Tahoma" w:cs="Tahoma"/>
        </w:rPr>
        <w:t>9</w:t>
      </w:r>
    </w:p>
    <w:p w14:paraId="5D68E5A8" w14:textId="2BF3A5F0" w:rsidR="002B139C" w:rsidRPr="0024638E" w:rsidRDefault="006E2F1B" w:rsidP="00862393">
      <w:pPr>
        <w:spacing w:before="0" w:line="240" w:lineRule="auto"/>
        <w:ind w:left="0" w:right="0" w:firstLine="0"/>
        <w:contextualSpacing/>
        <w:jc w:val="left"/>
        <w:rPr>
          <w:rFonts w:ascii="Tahoma" w:hAnsi="Tahoma" w:cs="Tahoma"/>
        </w:rPr>
      </w:pPr>
      <w:r w:rsidRPr="0024638E">
        <w:rPr>
          <w:rFonts w:ascii="Tahoma" w:hAnsi="Tahoma" w:cs="Tahoma"/>
        </w:rPr>
        <w:tab/>
      </w:r>
      <w:r w:rsidRPr="0024638E">
        <w:rPr>
          <w:rFonts w:ascii="Tahoma" w:hAnsi="Tahoma" w:cs="Tahoma"/>
        </w:rPr>
        <w:tab/>
      </w:r>
    </w:p>
    <w:p w14:paraId="3746FCA6" w14:textId="652FF8AC" w:rsidR="0007092D" w:rsidRPr="00910888"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Document Name:</w:t>
      </w:r>
      <w:r w:rsidRPr="0024638E">
        <w:rPr>
          <w:rFonts w:ascii="Tahoma" w:hAnsi="Tahoma" w:cs="Tahoma"/>
          <w:b/>
          <w:bCs/>
        </w:rPr>
        <w:tab/>
      </w:r>
      <w:r w:rsidR="00AD1818" w:rsidRPr="00AD1818">
        <w:rPr>
          <w:rFonts w:ascii="Tahoma" w:hAnsi="Tahoma" w:cs="Tahoma"/>
          <w:b/>
          <w:bCs/>
        </w:rPr>
        <w:t>Policy to address Complaints against the Corporation</w:t>
      </w:r>
    </w:p>
    <w:p w14:paraId="39573450" w14:textId="47D36E28" w:rsidR="0007092D" w:rsidRPr="0024638E"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Document Ref:</w:t>
      </w:r>
      <w:r w:rsidRPr="0024638E">
        <w:rPr>
          <w:rFonts w:ascii="Tahoma" w:hAnsi="Tahoma" w:cs="Tahoma"/>
          <w:b/>
          <w:bCs/>
        </w:rPr>
        <w:tab/>
      </w:r>
      <w:r w:rsidR="00910888" w:rsidRPr="00910888">
        <w:rPr>
          <w:rFonts w:ascii="Tahoma" w:hAnsi="Tahoma" w:cs="Tahoma"/>
        </w:rPr>
        <w:t>G1.</w:t>
      </w:r>
      <w:r w:rsidR="005B59EA">
        <w:rPr>
          <w:rFonts w:ascii="Tahoma" w:hAnsi="Tahoma" w:cs="Tahoma"/>
        </w:rPr>
        <w:t>2</w:t>
      </w:r>
      <w:r w:rsidR="00AD1818">
        <w:rPr>
          <w:rFonts w:ascii="Tahoma" w:hAnsi="Tahoma" w:cs="Tahoma"/>
        </w:rPr>
        <w:t>3</w:t>
      </w:r>
    </w:p>
    <w:p w14:paraId="617EA9E4" w14:textId="7AC3CEF2" w:rsidR="0007092D" w:rsidRPr="0024638E"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Pre-approval at:</w:t>
      </w:r>
      <w:r w:rsidRPr="0024638E">
        <w:rPr>
          <w:rFonts w:ascii="Tahoma" w:hAnsi="Tahoma" w:cs="Tahoma"/>
          <w:b/>
          <w:bCs/>
        </w:rPr>
        <w:tab/>
      </w:r>
      <w:r>
        <w:rPr>
          <w:rFonts w:ascii="Tahoma" w:hAnsi="Tahoma" w:cs="Tahoma"/>
        </w:rPr>
        <w:t>EMT/</w:t>
      </w:r>
      <w:r w:rsidR="00233D9A">
        <w:rPr>
          <w:rFonts w:ascii="Tahoma" w:hAnsi="Tahoma" w:cs="Tahoma"/>
        </w:rPr>
        <w:t>Governance, Search &amp; Remuneration Committee</w:t>
      </w:r>
    </w:p>
    <w:p w14:paraId="53487EF2" w14:textId="525408AB" w:rsidR="0007092D" w:rsidRPr="0024638E"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Type of Doc:</w:t>
      </w:r>
      <w:r w:rsidRPr="0024638E">
        <w:rPr>
          <w:rFonts w:ascii="Tahoma" w:hAnsi="Tahoma" w:cs="Tahoma"/>
          <w:b/>
          <w:bCs/>
        </w:rPr>
        <w:tab/>
      </w:r>
      <w:r w:rsidRPr="0024638E">
        <w:rPr>
          <w:rFonts w:ascii="Tahoma" w:hAnsi="Tahoma" w:cs="Tahoma"/>
        </w:rPr>
        <w:t>Policy</w:t>
      </w:r>
    </w:p>
    <w:p w14:paraId="1F3AF211" w14:textId="77777777" w:rsidR="0007092D" w:rsidRPr="0024638E" w:rsidRDefault="0007092D" w:rsidP="00862393">
      <w:pPr>
        <w:tabs>
          <w:tab w:val="left" w:pos="2988"/>
        </w:tabs>
        <w:spacing w:before="0" w:line="240" w:lineRule="auto"/>
        <w:ind w:left="0" w:right="0" w:firstLine="0"/>
        <w:contextualSpacing/>
        <w:jc w:val="left"/>
        <w:rPr>
          <w:rFonts w:ascii="Tahoma" w:hAnsi="Tahoma" w:cs="Tahoma"/>
        </w:rPr>
      </w:pPr>
      <w:r w:rsidRPr="0024638E">
        <w:rPr>
          <w:rFonts w:ascii="Tahoma" w:hAnsi="Tahoma" w:cs="Tahoma"/>
          <w:b/>
          <w:bCs/>
        </w:rPr>
        <w:t>Publishing Requirement</w:t>
      </w:r>
      <w:r w:rsidRPr="0024638E">
        <w:rPr>
          <w:rFonts w:ascii="Tahoma" w:hAnsi="Tahoma" w:cs="Tahoma"/>
          <w:b/>
          <w:bCs/>
        </w:rPr>
        <w:tab/>
      </w:r>
      <w:r w:rsidRPr="0024638E">
        <w:rPr>
          <w:rFonts w:ascii="Tahoma" w:hAnsi="Tahoma" w:cs="Tahoma"/>
        </w:rPr>
        <w:t>Staff Sharepoint</w:t>
      </w:r>
      <w:r>
        <w:rPr>
          <w:rFonts w:ascii="Tahoma" w:hAnsi="Tahoma" w:cs="Tahoma"/>
        </w:rPr>
        <w:t>/</w:t>
      </w:r>
      <w:r w:rsidRPr="0024638E">
        <w:rPr>
          <w:rFonts w:ascii="Tahoma" w:hAnsi="Tahoma" w:cs="Tahoma"/>
        </w:rPr>
        <w:t>Student Intranet</w:t>
      </w:r>
      <w:r>
        <w:rPr>
          <w:rFonts w:ascii="Tahoma" w:hAnsi="Tahoma" w:cs="Tahoma"/>
        </w:rPr>
        <w:t>/</w:t>
      </w:r>
      <w:r w:rsidRPr="0024638E">
        <w:rPr>
          <w:rFonts w:ascii="Tahoma" w:hAnsi="Tahoma" w:cs="Tahoma"/>
        </w:rPr>
        <w:t>Webpage</w:t>
      </w:r>
      <w:r>
        <w:rPr>
          <w:rFonts w:ascii="Tahoma" w:hAnsi="Tahoma" w:cs="Tahoma"/>
        </w:rPr>
        <w:t xml:space="preserve"> </w:t>
      </w:r>
      <w:r w:rsidRPr="009E10BE">
        <w:rPr>
          <w:rFonts w:ascii="Tahoma" w:hAnsi="Tahoma" w:cs="Tahoma"/>
          <w:i/>
          <w:iCs/>
        </w:rPr>
        <w:t>(delete as appropriate)</w:t>
      </w:r>
    </w:p>
    <w:p w14:paraId="1D57BC93" w14:textId="77777777" w:rsidR="000F3C7E" w:rsidRDefault="000F3C7E" w:rsidP="000F3C7E">
      <w:pPr>
        <w:spacing w:before="0" w:line="240" w:lineRule="auto"/>
        <w:contextualSpacing/>
        <w:jc w:val="left"/>
        <w:rPr>
          <w:rFonts w:ascii="Tahoma" w:hAnsi="Tahoma" w:cs="Tahoma"/>
          <w:b/>
          <w:bCs/>
        </w:rPr>
      </w:pPr>
    </w:p>
    <w:p w14:paraId="6988136D" w14:textId="4963BA78" w:rsidR="000F3C7E" w:rsidRPr="000F3C7E" w:rsidRDefault="000F3C7E" w:rsidP="00BA5F6E">
      <w:pPr>
        <w:spacing w:before="0" w:line="240" w:lineRule="auto"/>
        <w:ind w:left="0" w:firstLine="0"/>
        <w:contextualSpacing/>
        <w:jc w:val="left"/>
        <w:rPr>
          <w:rFonts w:ascii="Tahoma" w:hAnsi="Tahoma" w:cs="Tahoma"/>
          <w:b/>
          <w:bCs/>
        </w:rPr>
      </w:pPr>
      <w:r w:rsidRPr="000F3C7E">
        <w:rPr>
          <w:rFonts w:ascii="Tahoma" w:hAnsi="Tahoma" w:cs="Tahoma"/>
          <w:b/>
          <w:bCs/>
        </w:rPr>
        <w:t>Version Control</w:t>
      </w:r>
    </w:p>
    <w:tbl>
      <w:tblPr>
        <w:tblStyle w:val="TableGrid"/>
        <w:tblW w:w="0" w:type="auto"/>
        <w:tblLook w:val="04A0" w:firstRow="1" w:lastRow="0" w:firstColumn="1" w:lastColumn="0" w:noHBand="0" w:noVBand="1"/>
      </w:tblPr>
      <w:tblGrid>
        <w:gridCol w:w="1165"/>
        <w:gridCol w:w="3060"/>
        <w:gridCol w:w="1170"/>
        <w:gridCol w:w="4234"/>
      </w:tblGrid>
      <w:tr w:rsidR="000F3C7E" w:rsidRPr="000F3C7E" w14:paraId="2ACD36FC" w14:textId="77777777" w:rsidTr="00BA5F6E">
        <w:tc>
          <w:tcPr>
            <w:tcW w:w="1165" w:type="dxa"/>
            <w:tcBorders>
              <w:top w:val="single" w:sz="4" w:space="0" w:color="auto"/>
              <w:left w:val="single" w:sz="4" w:space="0" w:color="auto"/>
              <w:bottom w:val="single" w:sz="4" w:space="0" w:color="auto"/>
              <w:right w:val="single" w:sz="4" w:space="0" w:color="auto"/>
            </w:tcBorders>
            <w:hideMark/>
          </w:tcPr>
          <w:p w14:paraId="245E24D3" w14:textId="77777777" w:rsidR="000F3C7E" w:rsidRPr="00BA5F6E" w:rsidRDefault="000F3C7E" w:rsidP="00BA5F6E">
            <w:pPr>
              <w:spacing w:before="0"/>
              <w:ind w:left="0" w:right="0" w:firstLine="0"/>
              <w:contextualSpacing/>
              <w:jc w:val="left"/>
              <w:rPr>
                <w:rFonts w:ascii="Tahoma" w:hAnsi="Tahoma" w:cs="Tahoma"/>
              </w:rPr>
            </w:pPr>
            <w:r w:rsidRPr="00BA5F6E">
              <w:rPr>
                <w:rFonts w:ascii="Tahoma" w:hAnsi="Tahoma" w:cs="Tahoma"/>
              </w:rPr>
              <w:t>Version</w:t>
            </w:r>
          </w:p>
        </w:tc>
        <w:tc>
          <w:tcPr>
            <w:tcW w:w="3060" w:type="dxa"/>
            <w:tcBorders>
              <w:top w:val="single" w:sz="4" w:space="0" w:color="auto"/>
              <w:left w:val="single" w:sz="4" w:space="0" w:color="auto"/>
              <w:bottom w:val="single" w:sz="4" w:space="0" w:color="auto"/>
              <w:right w:val="single" w:sz="4" w:space="0" w:color="auto"/>
            </w:tcBorders>
            <w:hideMark/>
          </w:tcPr>
          <w:p w14:paraId="4AB77F87" w14:textId="77777777" w:rsidR="000F3C7E" w:rsidRPr="00BA5F6E" w:rsidRDefault="000F3C7E" w:rsidP="00BA5F6E">
            <w:pPr>
              <w:spacing w:before="0"/>
              <w:ind w:left="0" w:right="0" w:firstLine="0"/>
              <w:contextualSpacing/>
              <w:jc w:val="left"/>
              <w:rPr>
                <w:rFonts w:ascii="Tahoma" w:hAnsi="Tahoma" w:cs="Tahoma"/>
              </w:rPr>
            </w:pPr>
            <w:r w:rsidRPr="00BA5F6E">
              <w:rPr>
                <w:rFonts w:ascii="Tahoma" w:hAnsi="Tahoma" w:cs="Tahoma"/>
              </w:rPr>
              <w:t>Author</w:t>
            </w:r>
          </w:p>
        </w:tc>
        <w:tc>
          <w:tcPr>
            <w:tcW w:w="1170" w:type="dxa"/>
            <w:tcBorders>
              <w:top w:val="single" w:sz="4" w:space="0" w:color="auto"/>
              <w:left w:val="single" w:sz="4" w:space="0" w:color="auto"/>
              <w:bottom w:val="single" w:sz="4" w:space="0" w:color="auto"/>
              <w:right w:val="single" w:sz="4" w:space="0" w:color="auto"/>
            </w:tcBorders>
            <w:hideMark/>
          </w:tcPr>
          <w:p w14:paraId="7CA445D1" w14:textId="77777777" w:rsidR="000F3C7E" w:rsidRPr="00BA5F6E" w:rsidRDefault="000F3C7E" w:rsidP="00BA5F6E">
            <w:pPr>
              <w:spacing w:before="0"/>
              <w:ind w:left="0" w:right="0" w:firstLine="0"/>
              <w:contextualSpacing/>
              <w:jc w:val="left"/>
              <w:rPr>
                <w:rFonts w:ascii="Tahoma" w:hAnsi="Tahoma" w:cs="Tahoma"/>
              </w:rPr>
            </w:pPr>
            <w:r w:rsidRPr="00BA5F6E">
              <w:rPr>
                <w:rFonts w:ascii="Tahoma" w:hAnsi="Tahoma" w:cs="Tahoma"/>
              </w:rPr>
              <w:t>Date</w:t>
            </w:r>
          </w:p>
        </w:tc>
        <w:tc>
          <w:tcPr>
            <w:tcW w:w="4234" w:type="dxa"/>
            <w:tcBorders>
              <w:top w:val="single" w:sz="4" w:space="0" w:color="auto"/>
              <w:left w:val="single" w:sz="4" w:space="0" w:color="auto"/>
              <w:bottom w:val="single" w:sz="4" w:space="0" w:color="auto"/>
              <w:right w:val="single" w:sz="4" w:space="0" w:color="auto"/>
            </w:tcBorders>
            <w:hideMark/>
          </w:tcPr>
          <w:p w14:paraId="451752B8" w14:textId="77777777" w:rsidR="000F3C7E" w:rsidRPr="00BA5F6E" w:rsidRDefault="000F3C7E" w:rsidP="00BA5F6E">
            <w:pPr>
              <w:spacing w:before="0"/>
              <w:ind w:left="0" w:right="0" w:firstLine="0"/>
              <w:contextualSpacing/>
              <w:jc w:val="left"/>
              <w:rPr>
                <w:rFonts w:ascii="Tahoma" w:hAnsi="Tahoma" w:cs="Tahoma"/>
              </w:rPr>
            </w:pPr>
            <w:r w:rsidRPr="00BA5F6E">
              <w:rPr>
                <w:rFonts w:ascii="Tahoma" w:hAnsi="Tahoma" w:cs="Tahoma"/>
              </w:rPr>
              <w:t>Changes</w:t>
            </w:r>
          </w:p>
        </w:tc>
      </w:tr>
      <w:tr w:rsidR="000F3C7E" w:rsidRPr="000F3C7E" w14:paraId="6D0B24A4" w14:textId="77777777" w:rsidTr="00BA5F6E">
        <w:tc>
          <w:tcPr>
            <w:tcW w:w="1165" w:type="dxa"/>
            <w:tcBorders>
              <w:top w:val="single" w:sz="4" w:space="0" w:color="auto"/>
              <w:left w:val="single" w:sz="4" w:space="0" w:color="auto"/>
              <w:bottom w:val="single" w:sz="4" w:space="0" w:color="auto"/>
              <w:right w:val="single" w:sz="4" w:space="0" w:color="auto"/>
            </w:tcBorders>
            <w:hideMark/>
          </w:tcPr>
          <w:p w14:paraId="1DC328BB" w14:textId="77777777" w:rsidR="000F3C7E" w:rsidRPr="00BA5F6E" w:rsidRDefault="000F3C7E" w:rsidP="00BA5F6E">
            <w:pPr>
              <w:spacing w:before="0"/>
              <w:ind w:left="0" w:right="0" w:firstLine="0"/>
              <w:contextualSpacing/>
              <w:jc w:val="left"/>
              <w:rPr>
                <w:rFonts w:ascii="Tahoma" w:hAnsi="Tahoma" w:cs="Tahoma"/>
              </w:rPr>
            </w:pPr>
            <w:r w:rsidRPr="00BA5F6E">
              <w:rPr>
                <w:rFonts w:ascii="Tahoma" w:hAnsi="Tahoma" w:cs="Tahoma"/>
              </w:rPr>
              <w:t>1.1</w:t>
            </w:r>
          </w:p>
        </w:tc>
        <w:tc>
          <w:tcPr>
            <w:tcW w:w="3060" w:type="dxa"/>
            <w:tcBorders>
              <w:top w:val="single" w:sz="4" w:space="0" w:color="auto"/>
              <w:left w:val="single" w:sz="4" w:space="0" w:color="auto"/>
              <w:bottom w:val="single" w:sz="4" w:space="0" w:color="auto"/>
              <w:right w:val="single" w:sz="4" w:space="0" w:color="auto"/>
            </w:tcBorders>
            <w:hideMark/>
          </w:tcPr>
          <w:p w14:paraId="62FE56D6" w14:textId="77777777" w:rsidR="000F3C7E" w:rsidRPr="00BA5F6E" w:rsidRDefault="000F3C7E" w:rsidP="00BA5F6E">
            <w:pPr>
              <w:spacing w:before="0"/>
              <w:ind w:left="0" w:right="0" w:firstLine="0"/>
              <w:contextualSpacing/>
              <w:jc w:val="left"/>
              <w:rPr>
                <w:rFonts w:ascii="Tahoma" w:hAnsi="Tahoma" w:cs="Tahoma"/>
              </w:rPr>
            </w:pPr>
            <w:r w:rsidRPr="00BA5F6E">
              <w:rPr>
                <w:rFonts w:ascii="Tahoma" w:hAnsi="Tahoma" w:cs="Tahoma"/>
              </w:rPr>
              <w:t>Vice Principal Governance &amp; Compliance</w:t>
            </w:r>
          </w:p>
        </w:tc>
        <w:tc>
          <w:tcPr>
            <w:tcW w:w="1170" w:type="dxa"/>
            <w:tcBorders>
              <w:top w:val="single" w:sz="4" w:space="0" w:color="auto"/>
              <w:left w:val="single" w:sz="4" w:space="0" w:color="auto"/>
              <w:bottom w:val="single" w:sz="4" w:space="0" w:color="auto"/>
              <w:right w:val="single" w:sz="4" w:space="0" w:color="auto"/>
            </w:tcBorders>
            <w:hideMark/>
          </w:tcPr>
          <w:p w14:paraId="525645D4" w14:textId="77777777" w:rsidR="000F3C7E" w:rsidRPr="00BA5F6E" w:rsidRDefault="000F3C7E" w:rsidP="00BA5F6E">
            <w:pPr>
              <w:spacing w:before="0"/>
              <w:ind w:left="0" w:right="0" w:firstLine="0"/>
              <w:contextualSpacing/>
              <w:jc w:val="left"/>
              <w:rPr>
                <w:rFonts w:ascii="Tahoma" w:hAnsi="Tahoma" w:cs="Tahoma"/>
              </w:rPr>
            </w:pPr>
            <w:r w:rsidRPr="00BA5F6E">
              <w:rPr>
                <w:rFonts w:ascii="Tahoma" w:hAnsi="Tahoma" w:cs="Tahoma"/>
              </w:rPr>
              <w:t>Feb 2026</w:t>
            </w:r>
          </w:p>
        </w:tc>
        <w:tc>
          <w:tcPr>
            <w:tcW w:w="4234" w:type="dxa"/>
            <w:tcBorders>
              <w:top w:val="single" w:sz="4" w:space="0" w:color="auto"/>
              <w:left w:val="single" w:sz="4" w:space="0" w:color="auto"/>
              <w:bottom w:val="single" w:sz="4" w:space="0" w:color="auto"/>
              <w:right w:val="single" w:sz="4" w:space="0" w:color="auto"/>
            </w:tcBorders>
            <w:hideMark/>
          </w:tcPr>
          <w:p w14:paraId="767ED355" w14:textId="77777777" w:rsidR="000F3C7E" w:rsidRPr="00BA5F6E" w:rsidRDefault="000F3C7E" w:rsidP="00BA5F6E">
            <w:pPr>
              <w:spacing w:before="0"/>
              <w:ind w:left="0" w:right="0" w:firstLine="0"/>
              <w:contextualSpacing/>
              <w:jc w:val="left"/>
              <w:rPr>
                <w:rFonts w:ascii="Tahoma" w:hAnsi="Tahoma" w:cs="Tahoma"/>
              </w:rPr>
            </w:pPr>
            <w:r w:rsidRPr="00BA5F6E">
              <w:rPr>
                <w:rFonts w:ascii="Tahoma" w:hAnsi="Tahoma" w:cs="Tahoma"/>
              </w:rPr>
              <w:t xml:space="preserve">Triannual Review. Title changes. </w:t>
            </w:r>
          </w:p>
          <w:p w14:paraId="52C1BA0B" w14:textId="329670BB" w:rsidR="000F3C7E" w:rsidRPr="00BA5F6E" w:rsidRDefault="000F3C7E" w:rsidP="00BA5F6E">
            <w:pPr>
              <w:spacing w:before="0"/>
              <w:ind w:left="0" w:right="0" w:firstLine="0"/>
              <w:contextualSpacing/>
              <w:jc w:val="left"/>
              <w:rPr>
                <w:rFonts w:ascii="Tahoma" w:hAnsi="Tahoma" w:cs="Tahoma"/>
              </w:rPr>
            </w:pPr>
            <w:r w:rsidRPr="00BA5F6E">
              <w:rPr>
                <w:rFonts w:ascii="Tahoma" w:hAnsi="Tahoma" w:cs="Tahoma"/>
              </w:rPr>
              <w:t>Changes from ESFA to DfE</w:t>
            </w:r>
          </w:p>
        </w:tc>
      </w:tr>
    </w:tbl>
    <w:p w14:paraId="4E028BEB" w14:textId="77777777" w:rsidR="0007092D" w:rsidRPr="0024638E" w:rsidRDefault="0007092D" w:rsidP="00BA5F6E">
      <w:pPr>
        <w:spacing w:before="0" w:line="240" w:lineRule="auto"/>
        <w:ind w:left="0" w:firstLine="0"/>
        <w:contextualSpacing/>
        <w:jc w:val="left"/>
        <w:rPr>
          <w:rFonts w:ascii="Tahoma" w:hAnsi="Tahoma" w:cs="Tahoma"/>
        </w:rPr>
      </w:pPr>
    </w:p>
    <w:p w14:paraId="33848250" w14:textId="77777777" w:rsidR="0007092D" w:rsidRPr="0024638E" w:rsidRDefault="0007092D" w:rsidP="00862393">
      <w:pPr>
        <w:pStyle w:val="ListParagraph"/>
        <w:numPr>
          <w:ilvl w:val="0"/>
          <w:numId w:val="2"/>
        </w:numPr>
        <w:spacing w:before="0" w:line="240" w:lineRule="auto"/>
        <w:ind w:left="576" w:right="0" w:hanging="576"/>
        <w:jc w:val="left"/>
        <w:rPr>
          <w:rFonts w:ascii="Tahoma" w:hAnsi="Tahoma" w:cs="Tahoma"/>
          <w:b/>
          <w:bCs/>
        </w:rPr>
      </w:pPr>
      <w:r w:rsidRPr="0024638E">
        <w:rPr>
          <w:rFonts w:ascii="Tahoma" w:hAnsi="Tahoma" w:cs="Tahoma"/>
          <w:b/>
        </w:rPr>
        <w:t>Policy Introduction</w:t>
      </w:r>
    </w:p>
    <w:p w14:paraId="08465CBC" w14:textId="77777777" w:rsidR="008F22AA" w:rsidRPr="008F22AA" w:rsidRDefault="008F22AA" w:rsidP="008F22AA">
      <w:pPr>
        <w:spacing w:before="0" w:line="240" w:lineRule="auto"/>
        <w:ind w:left="576" w:right="0" w:hanging="576"/>
        <w:contextualSpacing/>
        <w:jc w:val="left"/>
        <w:rPr>
          <w:rFonts w:ascii="Tahoma" w:hAnsi="Tahoma" w:cs="Tahoma"/>
        </w:rPr>
      </w:pPr>
      <w:r w:rsidRPr="008F22AA">
        <w:rPr>
          <w:rFonts w:ascii="Tahoma" w:hAnsi="Tahoma" w:cs="Tahoma"/>
        </w:rPr>
        <w:t>1.1</w:t>
      </w:r>
      <w:r w:rsidRPr="008F22AA">
        <w:rPr>
          <w:rFonts w:ascii="Tahoma" w:hAnsi="Tahoma" w:cs="Tahoma"/>
        </w:rPr>
        <w:tab/>
        <w:t>This policy outlines the process for Hull College to consider complaints against either:</w:t>
      </w:r>
    </w:p>
    <w:p w14:paraId="0E604555" w14:textId="77777777" w:rsidR="008F22AA" w:rsidRPr="008F22AA" w:rsidRDefault="008F22AA" w:rsidP="008F22AA">
      <w:pPr>
        <w:spacing w:before="0" w:line="240" w:lineRule="auto"/>
        <w:ind w:left="936" w:right="0" w:hanging="360"/>
        <w:contextualSpacing/>
        <w:jc w:val="left"/>
        <w:rPr>
          <w:rFonts w:ascii="Tahoma" w:hAnsi="Tahoma" w:cs="Tahoma"/>
        </w:rPr>
      </w:pPr>
      <w:r w:rsidRPr="008F22AA">
        <w:rPr>
          <w:rFonts w:ascii="Tahoma" w:hAnsi="Tahoma" w:cs="Tahoma"/>
        </w:rPr>
        <w:t>•</w:t>
      </w:r>
      <w:r w:rsidRPr="008F22AA">
        <w:rPr>
          <w:rFonts w:ascii="Tahoma" w:hAnsi="Tahoma" w:cs="Tahoma"/>
        </w:rPr>
        <w:tab/>
        <w:t>the Corporation, and/or</w:t>
      </w:r>
    </w:p>
    <w:p w14:paraId="1E5087BA" w14:textId="77777777" w:rsidR="008F22AA" w:rsidRPr="008F22AA" w:rsidRDefault="008F22AA" w:rsidP="008F22AA">
      <w:pPr>
        <w:spacing w:before="0" w:line="240" w:lineRule="auto"/>
        <w:ind w:left="936" w:right="0" w:hanging="360"/>
        <w:contextualSpacing/>
        <w:jc w:val="left"/>
        <w:rPr>
          <w:rFonts w:ascii="Tahoma" w:hAnsi="Tahoma" w:cs="Tahoma"/>
        </w:rPr>
      </w:pPr>
      <w:r w:rsidRPr="008F22AA">
        <w:rPr>
          <w:rFonts w:ascii="Tahoma" w:hAnsi="Tahoma" w:cs="Tahoma"/>
        </w:rPr>
        <w:t>•</w:t>
      </w:r>
      <w:r w:rsidRPr="008F22AA">
        <w:rPr>
          <w:rFonts w:ascii="Tahoma" w:hAnsi="Tahoma" w:cs="Tahoma"/>
        </w:rPr>
        <w:tab/>
        <w:t>a Board Member (including the Principal/CEO if the complaint relates to their role as a Board Member), and/or</w:t>
      </w:r>
    </w:p>
    <w:p w14:paraId="1273A6BE" w14:textId="70AFB1D1" w:rsidR="008F22AA" w:rsidRPr="008F22AA" w:rsidRDefault="008F22AA" w:rsidP="008F22AA">
      <w:pPr>
        <w:spacing w:before="0" w:line="240" w:lineRule="auto"/>
        <w:ind w:left="936" w:right="0" w:hanging="360"/>
        <w:contextualSpacing/>
        <w:jc w:val="left"/>
        <w:rPr>
          <w:rFonts w:ascii="Tahoma" w:hAnsi="Tahoma" w:cs="Tahoma"/>
        </w:rPr>
      </w:pPr>
      <w:r w:rsidRPr="008F22AA">
        <w:rPr>
          <w:rFonts w:ascii="Tahoma" w:hAnsi="Tahoma" w:cs="Tahoma"/>
        </w:rPr>
        <w:t>•</w:t>
      </w:r>
      <w:r w:rsidRPr="008F22AA">
        <w:rPr>
          <w:rFonts w:ascii="Tahoma" w:hAnsi="Tahoma" w:cs="Tahoma"/>
        </w:rPr>
        <w:tab/>
        <w:t>the Governance</w:t>
      </w:r>
      <w:r w:rsidR="000F3C7E">
        <w:rPr>
          <w:rFonts w:ascii="Tahoma" w:hAnsi="Tahoma" w:cs="Tahoma"/>
        </w:rPr>
        <w:t xml:space="preserve"> Professional</w:t>
      </w:r>
    </w:p>
    <w:p w14:paraId="79D07507" w14:textId="5E4EFD57" w:rsidR="008F22AA" w:rsidRPr="008F22AA" w:rsidRDefault="008F22AA" w:rsidP="008F22AA">
      <w:pPr>
        <w:spacing w:before="0" w:line="240" w:lineRule="auto"/>
        <w:ind w:left="576" w:right="0" w:hanging="576"/>
        <w:contextualSpacing/>
        <w:jc w:val="left"/>
        <w:rPr>
          <w:rFonts w:ascii="Tahoma" w:hAnsi="Tahoma" w:cs="Tahoma"/>
        </w:rPr>
      </w:pPr>
      <w:r>
        <w:rPr>
          <w:rFonts w:ascii="Tahoma" w:hAnsi="Tahoma" w:cs="Tahoma"/>
        </w:rPr>
        <w:tab/>
      </w:r>
      <w:r w:rsidRPr="008F22AA">
        <w:rPr>
          <w:rFonts w:ascii="Tahoma" w:hAnsi="Tahoma" w:cs="Tahoma"/>
        </w:rPr>
        <w:t>made by an individual or an organisation in relation to their or their dealings with the College. Complaints against a member of staff should be made using the College’s ‘Complaints Policy and Procedure’.</w:t>
      </w:r>
    </w:p>
    <w:p w14:paraId="6ACE658A" w14:textId="77777777" w:rsidR="008F22AA" w:rsidRDefault="008F22AA" w:rsidP="008F22AA">
      <w:pPr>
        <w:spacing w:before="0" w:line="240" w:lineRule="auto"/>
        <w:ind w:left="576" w:right="0" w:hanging="576"/>
        <w:contextualSpacing/>
        <w:jc w:val="left"/>
        <w:rPr>
          <w:rFonts w:ascii="Tahoma" w:hAnsi="Tahoma" w:cs="Tahoma"/>
        </w:rPr>
      </w:pPr>
    </w:p>
    <w:p w14:paraId="4D267B9D" w14:textId="1759CB06" w:rsidR="008F22AA" w:rsidRPr="008F22AA" w:rsidRDefault="008F22AA" w:rsidP="008F22AA">
      <w:pPr>
        <w:spacing w:before="0" w:line="240" w:lineRule="auto"/>
        <w:ind w:left="576" w:right="0" w:hanging="576"/>
        <w:contextualSpacing/>
        <w:jc w:val="left"/>
        <w:rPr>
          <w:rFonts w:ascii="Tahoma" w:hAnsi="Tahoma" w:cs="Tahoma"/>
        </w:rPr>
      </w:pPr>
      <w:r w:rsidRPr="008F22AA">
        <w:rPr>
          <w:rFonts w:ascii="Tahoma" w:hAnsi="Tahoma" w:cs="Tahoma"/>
        </w:rPr>
        <w:t>1.2</w:t>
      </w:r>
      <w:r w:rsidRPr="008F22AA">
        <w:rPr>
          <w:rFonts w:ascii="Tahoma" w:hAnsi="Tahoma" w:cs="Tahoma"/>
        </w:rPr>
        <w:tab/>
        <w:t>Complaints must relate to:</w:t>
      </w:r>
    </w:p>
    <w:p w14:paraId="5861096E" w14:textId="1F459B9C" w:rsidR="008F22AA" w:rsidRPr="008F22AA" w:rsidRDefault="008F22AA" w:rsidP="008F22AA">
      <w:pPr>
        <w:spacing w:before="0" w:line="240" w:lineRule="auto"/>
        <w:ind w:left="936" w:right="0" w:hanging="360"/>
        <w:contextualSpacing/>
        <w:jc w:val="left"/>
        <w:rPr>
          <w:rFonts w:ascii="Tahoma" w:hAnsi="Tahoma" w:cs="Tahoma"/>
        </w:rPr>
      </w:pPr>
      <w:r w:rsidRPr="008F22AA">
        <w:rPr>
          <w:rFonts w:ascii="Tahoma" w:hAnsi="Tahoma" w:cs="Tahoma"/>
        </w:rPr>
        <w:t>•</w:t>
      </w:r>
      <w:r w:rsidRPr="008F22AA">
        <w:rPr>
          <w:rFonts w:ascii="Tahoma" w:hAnsi="Tahoma" w:cs="Tahoma"/>
        </w:rPr>
        <w:tab/>
        <w:t>the performance by the Corporation, a Governor or the Governance</w:t>
      </w:r>
      <w:r w:rsidR="000F3C7E">
        <w:rPr>
          <w:rFonts w:ascii="Tahoma" w:hAnsi="Tahoma" w:cs="Tahoma"/>
        </w:rPr>
        <w:t xml:space="preserve"> Professional</w:t>
      </w:r>
      <w:r w:rsidRPr="008F22AA">
        <w:rPr>
          <w:rFonts w:ascii="Tahoma" w:hAnsi="Tahoma" w:cs="Tahoma"/>
        </w:rPr>
        <w:t xml:space="preserve"> of the functions respectively allocated to them under the Articles of Government of the College; and/or</w:t>
      </w:r>
    </w:p>
    <w:p w14:paraId="1DB3A12C" w14:textId="77777777" w:rsidR="008F22AA" w:rsidRPr="008F22AA" w:rsidRDefault="008F22AA" w:rsidP="008F22AA">
      <w:pPr>
        <w:spacing w:before="0" w:line="240" w:lineRule="auto"/>
        <w:ind w:left="936" w:right="0" w:hanging="360"/>
        <w:contextualSpacing/>
        <w:jc w:val="left"/>
        <w:rPr>
          <w:rFonts w:ascii="Tahoma" w:hAnsi="Tahoma" w:cs="Tahoma"/>
        </w:rPr>
      </w:pPr>
      <w:r w:rsidRPr="008F22AA">
        <w:rPr>
          <w:rFonts w:ascii="Tahoma" w:hAnsi="Tahoma" w:cs="Tahoma"/>
        </w:rPr>
        <w:t>•</w:t>
      </w:r>
      <w:r w:rsidRPr="008F22AA">
        <w:rPr>
          <w:rFonts w:ascii="Tahoma" w:hAnsi="Tahoma" w:cs="Tahoma"/>
        </w:rPr>
        <w:tab/>
        <w:t>the exercise by the Corporation of its powers; and/or</w:t>
      </w:r>
    </w:p>
    <w:p w14:paraId="0F3AD128" w14:textId="700B65B6" w:rsidR="008F22AA" w:rsidRPr="008F22AA" w:rsidRDefault="008F22AA" w:rsidP="008F22AA">
      <w:pPr>
        <w:spacing w:before="0" w:line="240" w:lineRule="auto"/>
        <w:ind w:left="936" w:right="0" w:hanging="360"/>
        <w:contextualSpacing/>
        <w:jc w:val="left"/>
        <w:rPr>
          <w:rFonts w:ascii="Tahoma" w:hAnsi="Tahoma" w:cs="Tahoma"/>
        </w:rPr>
      </w:pPr>
      <w:r w:rsidRPr="008F22AA">
        <w:rPr>
          <w:rFonts w:ascii="Tahoma" w:hAnsi="Tahoma" w:cs="Tahoma"/>
        </w:rPr>
        <w:t>•</w:t>
      </w:r>
      <w:r w:rsidRPr="008F22AA">
        <w:rPr>
          <w:rFonts w:ascii="Tahoma" w:hAnsi="Tahoma" w:cs="Tahoma"/>
        </w:rPr>
        <w:tab/>
        <w:t>any other alleged breach or non‐observance of the duties of the Corporation, individual Governors or the Governance</w:t>
      </w:r>
      <w:r w:rsidR="000F3C7E">
        <w:rPr>
          <w:rFonts w:ascii="Tahoma" w:hAnsi="Tahoma" w:cs="Tahoma"/>
        </w:rPr>
        <w:t xml:space="preserve"> Professional</w:t>
      </w:r>
      <w:r w:rsidRPr="008F22AA">
        <w:rPr>
          <w:rFonts w:ascii="Tahoma" w:hAnsi="Tahoma" w:cs="Tahoma"/>
        </w:rPr>
        <w:t xml:space="preserve"> under the Instrument or Articles of Government of the College, its Code of Conduct for Governors or the </w:t>
      </w:r>
      <w:r w:rsidR="000F3C7E">
        <w:rPr>
          <w:rFonts w:ascii="Tahoma" w:hAnsi="Tahoma" w:cs="Tahoma"/>
        </w:rPr>
        <w:t xml:space="preserve">DfE </w:t>
      </w:r>
      <w:r w:rsidRPr="008F22AA">
        <w:rPr>
          <w:rFonts w:ascii="Tahoma" w:hAnsi="Tahoma" w:cs="Tahoma"/>
        </w:rPr>
        <w:t xml:space="preserve">Financial Memorandum or Funding Agreement or the </w:t>
      </w:r>
      <w:r w:rsidR="000F3C7E">
        <w:rPr>
          <w:rFonts w:ascii="Tahoma" w:hAnsi="Tahoma" w:cs="Tahoma"/>
        </w:rPr>
        <w:t xml:space="preserve">Further Education </w:t>
      </w:r>
      <w:r w:rsidRPr="008F22AA">
        <w:rPr>
          <w:rFonts w:ascii="Tahoma" w:hAnsi="Tahoma" w:cs="Tahoma"/>
        </w:rPr>
        <w:t>Code of Good Governance.</w:t>
      </w:r>
    </w:p>
    <w:p w14:paraId="3A1CFF21" w14:textId="77777777" w:rsidR="008F22AA" w:rsidRDefault="008F22AA" w:rsidP="008F22AA">
      <w:pPr>
        <w:spacing w:before="0" w:line="240" w:lineRule="auto"/>
        <w:ind w:left="576" w:right="0" w:hanging="576"/>
        <w:contextualSpacing/>
        <w:jc w:val="left"/>
        <w:rPr>
          <w:rFonts w:ascii="Tahoma" w:hAnsi="Tahoma" w:cs="Tahoma"/>
        </w:rPr>
      </w:pPr>
    </w:p>
    <w:p w14:paraId="5E769989" w14:textId="6FDADB53" w:rsidR="008F22AA" w:rsidRPr="008F22AA" w:rsidRDefault="008F22AA" w:rsidP="008F22AA">
      <w:pPr>
        <w:spacing w:before="0" w:line="240" w:lineRule="auto"/>
        <w:ind w:left="576" w:right="0" w:hanging="576"/>
        <w:contextualSpacing/>
        <w:jc w:val="left"/>
        <w:rPr>
          <w:rFonts w:ascii="Tahoma" w:hAnsi="Tahoma" w:cs="Tahoma"/>
          <w:b/>
          <w:bCs/>
        </w:rPr>
      </w:pPr>
      <w:r w:rsidRPr="008F22AA">
        <w:rPr>
          <w:rFonts w:ascii="Tahoma" w:hAnsi="Tahoma" w:cs="Tahoma"/>
        </w:rPr>
        <w:t>2.</w:t>
      </w:r>
      <w:r w:rsidRPr="008F22AA">
        <w:rPr>
          <w:rFonts w:ascii="Tahoma" w:hAnsi="Tahoma" w:cs="Tahoma"/>
        </w:rPr>
        <w:tab/>
      </w:r>
      <w:r w:rsidRPr="008F22AA">
        <w:rPr>
          <w:rFonts w:ascii="Tahoma" w:hAnsi="Tahoma" w:cs="Tahoma"/>
          <w:b/>
          <w:bCs/>
        </w:rPr>
        <w:t xml:space="preserve">Policy Statement </w:t>
      </w:r>
    </w:p>
    <w:p w14:paraId="4EC5AD6D" w14:textId="39292A02" w:rsidR="008F22AA" w:rsidRPr="008F22AA" w:rsidRDefault="008F22AA" w:rsidP="008F22AA">
      <w:pPr>
        <w:spacing w:before="0" w:line="240" w:lineRule="auto"/>
        <w:ind w:left="576" w:right="0" w:hanging="576"/>
        <w:contextualSpacing/>
        <w:jc w:val="left"/>
        <w:rPr>
          <w:rFonts w:ascii="Tahoma" w:hAnsi="Tahoma" w:cs="Tahoma"/>
        </w:rPr>
      </w:pPr>
      <w:r w:rsidRPr="008F22AA">
        <w:rPr>
          <w:rFonts w:ascii="Tahoma" w:hAnsi="Tahoma" w:cs="Tahoma"/>
        </w:rPr>
        <w:t>2.1</w:t>
      </w:r>
      <w:r w:rsidRPr="008F22AA">
        <w:rPr>
          <w:rFonts w:ascii="Tahoma" w:hAnsi="Tahoma" w:cs="Tahoma"/>
        </w:rPr>
        <w:tab/>
        <w:t>All complaints should be made in writing, identifying the complainant</w:t>
      </w:r>
      <w:r w:rsidR="00B803F5">
        <w:rPr>
          <w:rStyle w:val="FootnoteReference"/>
          <w:rFonts w:ascii="Tahoma" w:hAnsi="Tahoma" w:cs="Tahoma"/>
        </w:rPr>
        <w:footnoteReference w:id="2"/>
      </w:r>
      <w:r w:rsidR="00B803F5">
        <w:rPr>
          <w:rFonts w:ascii="Tahoma" w:hAnsi="Tahoma" w:cs="Tahoma"/>
        </w:rPr>
        <w:t xml:space="preserve"> </w:t>
      </w:r>
      <w:r w:rsidRPr="008F22AA">
        <w:rPr>
          <w:rFonts w:ascii="Tahoma" w:hAnsi="Tahoma" w:cs="Tahoma"/>
        </w:rPr>
        <w:t>and addressed to the Governance</w:t>
      </w:r>
      <w:r w:rsidR="000F3C7E">
        <w:rPr>
          <w:rFonts w:ascii="Tahoma" w:hAnsi="Tahoma" w:cs="Tahoma"/>
        </w:rPr>
        <w:t xml:space="preserve"> Professional</w:t>
      </w:r>
      <w:r w:rsidRPr="008F22AA">
        <w:rPr>
          <w:rFonts w:ascii="Tahoma" w:hAnsi="Tahoma" w:cs="Tahoma"/>
        </w:rPr>
        <w:t xml:space="preserve"> (where the complaint is in relation to the Governance</w:t>
      </w:r>
      <w:r w:rsidR="000F3C7E">
        <w:rPr>
          <w:rFonts w:ascii="Tahoma" w:hAnsi="Tahoma" w:cs="Tahoma"/>
        </w:rPr>
        <w:t xml:space="preserve"> Professional</w:t>
      </w:r>
      <w:r w:rsidRPr="008F22AA">
        <w:rPr>
          <w:rFonts w:ascii="Tahoma" w:hAnsi="Tahoma" w:cs="Tahoma"/>
        </w:rPr>
        <w:t xml:space="preserve">, it should be addressed to the Chair of the Board), to: </w:t>
      </w:r>
    </w:p>
    <w:p w14:paraId="109B07D7" w14:textId="691F1339" w:rsidR="008F22AA" w:rsidRPr="00B803F5" w:rsidRDefault="008F22AA" w:rsidP="008F22AA">
      <w:pPr>
        <w:spacing w:before="0" w:line="240" w:lineRule="auto"/>
        <w:ind w:left="576" w:right="0" w:hanging="576"/>
        <w:contextualSpacing/>
        <w:jc w:val="left"/>
        <w:rPr>
          <w:rFonts w:ascii="Tahoma" w:hAnsi="Tahoma" w:cs="Tahoma"/>
          <w:b/>
          <w:bCs/>
        </w:rPr>
      </w:pPr>
      <w:r>
        <w:rPr>
          <w:rFonts w:ascii="Tahoma" w:hAnsi="Tahoma" w:cs="Tahoma"/>
        </w:rPr>
        <w:tab/>
      </w:r>
      <w:r w:rsidRPr="00B803F5">
        <w:rPr>
          <w:rFonts w:ascii="Tahoma" w:hAnsi="Tahoma" w:cs="Tahoma"/>
          <w:b/>
          <w:bCs/>
        </w:rPr>
        <w:t>Hull College, Queen's Gardens, Wilberforce Drive, Kingston-Upon-Hull, HU1 3DG</w:t>
      </w:r>
    </w:p>
    <w:p w14:paraId="49C9A1E3" w14:textId="77777777" w:rsidR="008F22AA" w:rsidRPr="008F22AA" w:rsidRDefault="008F22AA" w:rsidP="008F22AA">
      <w:pPr>
        <w:spacing w:before="0" w:line="240" w:lineRule="auto"/>
        <w:ind w:left="576" w:right="0" w:hanging="576"/>
        <w:contextualSpacing/>
        <w:jc w:val="left"/>
        <w:rPr>
          <w:rFonts w:ascii="Tahoma" w:hAnsi="Tahoma" w:cs="Tahoma"/>
        </w:rPr>
      </w:pPr>
    </w:p>
    <w:p w14:paraId="26888365" w14:textId="7B3D5D53" w:rsidR="008F22AA" w:rsidRPr="008F22AA" w:rsidRDefault="008F22AA" w:rsidP="008F22AA">
      <w:pPr>
        <w:spacing w:before="0" w:line="240" w:lineRule="auto"/>
        <w:ind w:left="576" w:right="0" w:hanging="576"/>
        <w:contextualSpacing/>
        <w:jc w:val="left"/>
        <w:rPr>
          <w:rFonts w:ascii="Tahoma" w:hAnsi="Tahoma" w:cs="Tahoma"/>
        </w:rPr>
      </w:pPr>
      <w:r w:rsidRPr="008F22AA">
        <w:rPr>
          <w:rFonts w:ascii="Tahoma" w:hAnsi="Tahoma" w:cs="Tahoma"/>
        </w:rPr>
        <w:t>2.2</w:t>
      </w:r>
      <w:r w:rsidRPr="008F22AA">
        <w:rPr>
          <w:rFonts w:ascii="Tahoma" w:hAnsi="Tahoma" w:cs="Tahoma"/>
        </w:rPr>
        <w:tab/>
        <w:t xml:space="preserve">The complainant will be expected to state clearly the nature of, and grounds for the complaint (see paragraph 1 above) and if appropriate provide copies of any related </w:t>
      </w:r>
      <w:r w:rsidRPr="008F22AA">
        <w:rPr>
          <w:rFonts w:ascii="Tahoma" w:hAnsi="Tahoma" w:cs="Tahoma"/>
        </w:rPr>
        <w:lastRenderedPageBreak/>
        <w:t>documentation. The complainant should also state the remedy they are seeking. It is not possible for a complainant to seek the disciplining of a member of staff or the removal of a board member or the Governance</w:t>
      </w:r>
      <w:r w:rsidR="000F3C7E">
        <w:rPr>
          <w:rFonts w:ascii="Tahoma" w:hAnsi="Tahoma" w:cs="Tahoma"/>
        </w:rPr>
        <w:t xml:space="preserve"> Professional</w:t>
      </w:r>
      <w:r w:rsidRPr="008F22AA">
        <w:rPr>
          <w:rFonts w:ascii="Tahoma" w:hAnsi="Tahoma" w:cs="Tahoma"/>
        </w:rPr>
        <w:t xml:space="preserve"> since these decisions are for the Corporation in accordance with the Instrument and Articles of Government of the College.</w:t>
      </w:r>
    </w:p>
    <w:p w14:paraId="1CF07547" w14:textId="77777777" w:rsidR="00B803F5" w:rsidRDefault="00B803F5" w:rsidP="008F22AA">
      <w:pPr>
        <w:spacing w:before="0" w:line="240" w:lineRule="auto"/>
        <w:ind w:left="576" w:right="0" w:hanging="576"/>
        <w:contextualSpacing/>
        <w:jc w:val="left"/>
        <w:rPr>
          <w:rFonts w:ascii="Tahoma" w:hAnsi="Tahoma" w:cs="Tahoma"/>
        </w:rPr>
      </w:pPr>
    </w:p>
    <w:p w14:paraId="5E258DAF" w14:textId="7C3227BE" w:rsidR="008F22AA" w:rsidRPr="008F22AA" w:rsidRDefault="008F22AA" w:rsidP="008F22AA">
      <w:pPr>
        <w:spacing w:before="0" w:line="240" w:lineRule="auto"/>
        <w:ind w:left="576" w:right="0" w:hanging="576"/>
        <w:contextualSpacing/>
        <w:jc w:val="left"/>
        <w:rPr>
          <w:rFonts w:ascii="Tahoma" w:hAnsi="Tahoma" w:cs="Tahoma"/>
        </w:rPr>
      </w:pPr>
      <w:r w:rsidRPr="008F22AA">
        <w:rPr>
          <w:rFonts w:ascii="Tahoma" w:hAnsi="Tahoma" w:cs="Tahoma"/>
        </w:rPr>
        <w:t>2.3</w:t>
      </w:r>
      <w:r w:rsidRPr="008F22AA">
        <w:rPr>
          <w:rFonts w:ascii="Tahoma" w:hAnsi="Tahoma" w:cs="Tahoma"/>
        </w:rPr>
        <w:tab/>
        <w:t xml:space="preserve">The </w:t>
      </w:r>
      <w:r w:rsidR="000F3C7E">
        <w:rPr>
          <w:rFonts w:ascii="Tahoma" w:hAnsi="Tahoma" w:cs="Tahoma"/>
        </w:rPr>
        <w:t>Governance Professional</w:t>
      </w:r>
      <w:r w:rsidR="000F3C7E" w:rsidRPr="008F22AA">
        <w:rPr>
          <w:rFonts w:ascii="Tahoma" w:hAnsi="Tahoma" w:cs="Tahoma"/>
        </w:rPr>
        <w:t xml:space="preserve"> </w:t>
      </w:r>
      <w:r w:rsidRPr="008F22AA">
        <w:rPr>
          <w:rFonts w:ascii="Tahoma" w:hAnsi="Tahoma" w:cs="Tahoma"/>
        </w:rPr>
        <w:t xml:space="preserve">/ Chair of the Corporation will: </w:t>
      </w:r>
    </w:p>
    <w:p w14:paraId="61B9642A" w14:textId="77777777" w:rsidR="008F22AA" w:rsidRPr="008F22AA" w:rsidRDefault="008F22AA" w:rsidP="00B803F5">
      <w:pPr>
        <w:spacing w:before="0" w:line="240" w:lineRule="auto"/>
        <w:ind w:left="936" w:right="0" w:hanging="360"/>
        <w:contextualSpacing/>
        <w:jc w:val="left"/>
        <w:rPr>
          <w:rFonts w:ascii="Tahoma" w:hAnsi="Tahoma" w:cs="Tahoma"/>
        </w:rPr>
      </w:pPr>
      <w:r w:rsidRPr="008F22AA">
        <w:rPr>
          <w:rFonts w:ascii="Tahoma" w:hAnsi="Tahoma" w:cs="Tahoma"/>
        </w:rPr>
        <w:t>•</w:t>
      </w:r>
      <w:r w:rsidRPr="008F22AA">
        <w:rPr>
          <w:rFonts w:ascii="Tahoma" w:hAnsi="Tahoma" w:cs="Tahoma"/>
        </w:rPr>
        <w:tab/>
        <w:t>acknowledge receipt of the complaint within seven working days; and</w:t>
      </w:r>
    </w:p>
    <w:p w14:paraId="20448730" w14:textId="77777777" w:rsidR="008F22AA" w:rsidRPr="008F22AA" w:rsidRDefault="008F22AA" w:rsidP="00B803F5">
      <w:pPr>
        <w:spacing w:before="0" w:line="240" w:lineRule="auto"/>
        <w:ind w:left="936" w:right="0" w:hanging="360"/>
        <w:contextualSpacing/>
        <w:jc w:val="left"/>
        <w:rPr>
          <w:rFonts w:ascii="Tahoma" w:hAnsi="Tahoma" w:cs="Tahoma"/>
        </w:rPr>
      </w:pPr>
      <w:r w:rsidRPr="008F22AA">
        <w:rPr>
          <w:rFonts w:ascii="Tahoma" w:hAnsi="Tahoma" w:cs="Tahoma"/>
        </w:rPr>
        <w:t>•</w:t>
      </w:r>
      <w:r w:rsidRPr="008F22AA">
        <w:rPr>
          <w:rFonts w:ascii="Tahoma" w:hAnsi="Tahoma" w:cs="Tahoma"/>
        </w:rPr>
        <w:tab/>
        <w:t>refer the complaint to one or more of the following for investigation:</w:t>
      </w:r>
    </w:p>
    <w:p w14:paraId="0002ED72" w14:textId="39E9699F" w:rsidR="008F22AA" w:rsidRPr="008F22AA" w:rsidRDefault="00B803F5" w:rsidP="00B803F5">
      <w:pPr>
        <w:spacing w:before="0" w:line="240" w:lineRule="auto"/>
        <w:ind w:left="576" w:right="0" w:hanging="576"/>
        <w:contextualSpacing/>
        <w:jc w:val="left"/>
        <w:rPr>
          <w:rFonts w:ascii="Tahoma" w:hAnsi="Tahoma" w:cs="Tahoma"/>
        </w:rPr>
      </w:pPr>
      <w:r>
        <w:rPr>
          <w:rFonts w:ascii="Tahoma" w:hAnsi="Tahoma" w:cs="Tahoma"/>
        </w:rPr>
        <w:tab/>
      </w:r>
      <w:r w:rsidR="008F22AA" w:rsidRPr="008F22AA">
        <w:rPr>
          <w:rFonts w:ascii="Tahoma" w:hAnsi="Tahoma" w:cs="Tahoma"/>
        </w:rPr>
        <w:t>The Colleges Audit Committee; one or more Board Members; a person (nominated be an external sector body) who has substantial experience of college governance (provided in each case that they have not been involved in the matters subject to the complaint).</w:t>
      </w:r>
    </w:p>
    <w:p w14:paraId="0BF88398" w14:textId="77777777" w:rsidR="00B803F5" w:rsidRDefault="00B803F5" w:rsidP="008F22AA">
      <w:pPr>
        <w:spacing w:before="0" w:line="240" w:lineRule="auto"/>
        <w:ind w:left="576" w:right="0" w:hanging="576"/>
        <w:contextualSpacing/>
        <w:jc w:val="left"/>
        <w:rPr>
          <w:rFonts w:ascii="Tahoma" w:hAnsi="Tahoma" w:cs="Tahoma"/>
        </w:rPr>
      </w:pPr>
    </w:p>
    <w:p w14:paraId="0B5BD9F3" w14:textId="4A85D992" w:rsidR="008F22AA" w:rsidRPr="008F22AA" w:rsidRDefault="008F22AA" w:rsidP="008F22AA">
      <w:pPr>
        <w:spacing w:before="0" w:line="240" w:lineRule="auto"/>
        <w:ind w:left="576" w:right="0" w:hanging="576"/>
        <w:contextualSpacing/>
        <w:jc w:val="left"/>
        <w:rPr>
          <w:rFonts w:ascii="Tahoma" w:hAnsi="Tahoma" w:cs="Tahoma"/>
        </w:rPr>
      </w:pPr>
      <w:r w:rsidRPr="008F22AA">
        <w:rPr>
          <w:rFonts w:ascii="Tahoma" w:hAnsi="Tahoma" w:cs="Tahoma"/>
        </w:rPr>
        <w:t>2.4</w:t>
      </w:r>
      <w:r w:rsidRPr="008F22AA">
        <w:rPr>
          <w:rFonts w:ascii="Tahoma" w:hAnsi="Tahoma" w:cs="Tahoma"/>
        </w:rPr>
        <w:tab/>
        <w:t>Such person(s) shall:</w:t>
      </w:r>
    </w:p>
    <w:p w14:paraId="5DC50735" w14:textId="77777777" w:rsidR="008F22AA" w:rsidRPr="008F22AA" w:rsidRDefault="008F22AA" w:rsidP="00C42C03">
      <w:pPr>
        <w:spacing w:before="0" w:line="240" w:lineRule="auto"/>
        <w:ind w:left="936" w:right="0" w:hanging="360"/>
        <w:contextualSpacing/>
        <w:jc w:val="left"/>
        <w:rPr>
          <w:rFonts w:ascii="Tahoma" w:hAnsi="Tahoma" w:cs="Tahoma"/>
        </w:rPr>
      </w:pPr>
      <w:r w:rsidRPr="008F22AA">
        <w:rPr>
          <w:rFonts w:ascii="Tahoma" w:hAnsi="Tahoma" w:cs="Tahoma"/>
        </w:rPr>
        <w:t>•</w:t>
      </w:r>
      <w:r w:rsidRPr="008F22AA">
        <w:rPr>
          <w:rFonts w:ascii="Tahoma" w:hAnsi="Tahoma" w:cs="Tahoma"/>
        </w:rPr>
        <w:tab/>
        <w:t xml:space="preserve">Consider the complaint and, if necessary, </w:t>
      </w:r>
      <w:proofErr w:type="gramStart"/>
      <w:r w:rsidRPr="008F22AA">
        <w:rPr>
          <w:rFonts w:ascii="Tahoma" w:hAnsi="Tahoma" w:cs="Tahoma"/>
        </w:rPr>
        <w:t>in order to</w:t>
      </w:r>
      <w:proofErr w:type="gramEnd"/>
      <w:r w:rsidRPr="008F22AA">
        <w:rPr>
          <w:rFonts w:ascii="Tahoma" w:hAnsi="Tahoma" w:cs="Tahoma"/>
        </w:rPr>
        <w:t xml:space="preserve"> determine disputed issues of fact, interview the complainant and those subject to the </w:t>
      </w:r>
      <w:proofErr w:type="gramStart"/>
      <w:r w:rsidRPr="008F22AA">
        <w:rPr>
          <w:rFonts w:ascii="Tahoma" w:hAnsi="Tahoma" w:cs="Tahoma"/>
        </w:rPr>
        <w:t>complaint  .</w:t>
      </w:r>
      <w:proofErr w:type="gramEnd"/>
      <w:r w:rsidRPr="008F22AA">
        <w:rPr>
          <w:rFonts w:ascii="Tahoma" w:hAnsi="Tahoma" w:cs="Tahoma"/>
        </w:rPr>
        <w:t xml:space="preserve"> They may refer issues to the Corporations auditors (external and/or internal) or other independent advisors as they feel appropriates; and </w:t>
      </w:r>
    </w:p>
    <w:p w14:paraId="6AB2724F" w14:textId="77777777" w:rsidR="008F22AA" w:rsidRPr="008F22AA" w:rsidRDefault="008F22AA" w:rsidP="00C42C03">
      <w:pPr>
        <w:spacing w:before="0" w:line="240" w:lineRule="auto"/>
        <w:ind w:left="936" w:right="0" w:hanging="360"/>
        <w:contextualSpacing/>
        <w:jc w:val="left"/>
        <w:rPr>
          <w:rFonts w:ascii="Tahoma" w:hAnsi="Tahoma" w:cs="Tahoma"/>
        </w:rPr>
      </w:pPr>
      <w:r w:rsidRPr="008F22AA">
        <w:rPr>
          <w:rFonts w:ascii="Tahoma" w:hAnsi="Tahoma" w:cs="Tahoma"/>
        </w:rPr>
        <w:t>•</w:t>
      </w:r>
      <w:r w:rsidRPr="008F22AA">
        <w:rPr>
          <w:rFonts w:ascii="Tahoma" w:hAnsi="Tahoma" w:cs="Tahoma"/>
        </w:rPr>
        <w:tab/>
        <w:t>Produce a written report of their findings in relation to the complaint and provide the complainant and the Corporation with a copy of such report as soon as possible. In any event, they shall produce an interim report within 28 days of the complaint being referred to them.</w:t>
      </w:r>
    </w:p>
    <w:p w14:paraId="5636D7B5" w14:textId="77777777" w:rsidR="00C42C03" w:rsidRDefault="00C42C03" w:rsidP="008F22AA">
      <w:pPr>
        <w:spacing w:before="0" w:line="240" w:lineRule="auto"/>
        <w:ind w:left="576" w:right="0" w:hanging="576"/>
        <w:contextualSpacing/>
        <w:jc w:val="left"/>
        <w:rPr>
          <w:rFonts w:ascii="Tahoma" w:hAnsi="Tahoma" w:cs="Tahoma"/>
        </w:rPr>
      </w:pPr>
    </w:p>
    <w:p w14:paraId="5AD843AC" w14:textId="2B2BA820" w:rsidR="008F22AA" w:rsidRPr="008F22AA" w:rsidRDefault="008F22AA" w:rsidP="008F22AA">
      <w:pPr>
        <w:spacing w:before="0" w:line="240" w:lineRule="auto"/>
        <w:ind w:left="576" w:right="0" w:hanging="576"/>
        <w:contextualSpacing/>
        <w:jc w:val="left"/>
        <w:rPr>
          <w:rFonts w:ascii="Tahoma" w:hAnsi="Tahoma" w:cs="Tahoma"/>
        </w:rPr>
      </w:pPr>
      <w:r w:rsidRPr="008F22AA">
        <w:rPr>
          <w:rFonts w:ascii="Tahoma" w:hAnsi="Tahoma" w:cs="Tahoma"/>
        </w:rPr>
        <w:t>2.5</w:t>
      </w:r>
      <w:r w:rsidRPr="008F22AA">
        <w:rPr>
          <w:rFonts w:ascii="Tahoma" w:hAnsi="Tahoma" w:cs="Tahoma"/>
        </w:rPr>
        <w:tab/>
        <w:t>The Corporation at its next scheduled Board meeting after receipt of the findings of the investigation shall consider the findings and determine whether they find the complaint substantiated in whole or part and, if so, what, if any, remedy should be granted to the complainant. Where the complaint related to one or more specific Board members or the Governance</w:t>
      </w:r>
      <w:r w:rsidR="002B328B">
        <w:rPr>
          <w:rFonts w:ascii="Tahoma" w:hAnsi="Tahoma" w:cs="Tahoma"/>
        </w:rPr>
        <w:t xml:space="preserve"> Professional</w:t>
      </w:r>
      <w:r w:rsidRPr="008F22AA">
        <w:rPr>
          <w:rFonts w:ascii="Tahoma" w:hAnsi="Tahoma" w:cs="Tahoma"/>
        </w:rPr>
        <w:t xml:space="preserve"> those persons shall withdraw and take no part in the discussion of the investigation outcome.</w:t>
      </w:r>
    </w:p>
    <w:p w14:paraId="0D905496" w14:textId="77777777" w:rsidR="0006664A" w:rsidRDefault="0006664A" w:rsidP="008F22AA">
      <w:pPr>
        <w:spacing w:before="0" w:line="240" w:lineRule="auto"/>
        <w:ind w:left="576" w:right="0" w:hanging="576"/>
        <w:contextualSpacing/>
        <w:jc w:val="left"/>
        <w:rPr>
          <w:rFonts w:ascii="Tahoma" w:hAnsi="Tahoma" w:cs="Tahoma"/>
        </w:rPr>
      </w:pPr>
    </w:p>
    <w:p w14:paraId="35A90ACE" w14:textId="02EDB29A" w:rsidR="008F22AA" w:rsidRPr="008F22AA" w:rsidRDefault="008F22AA" w:rsidP="008F22AA">
      <w:pPr>
        <w:spacing w:before="0" w:line="240" w:lineRule="auto"/>
        <w:ind w:left="576" w:right="0" w:hanging="576"/>
        <w:contextualSpacing/>
        <w:jc w:val="left"/>
        <w:rPr>
          <w:rFonts w:ascii="Tahoma" w:hAnsi="Tahoma" w:cs="Tahoma"/>
        </w:rPr>
      </w:pPr>
      <w:r w:rsidRPr="008F22AA">
        <w:rPr>
          <w:rFonts w:ascii="Tahoma" w:hAnsi="Tahoma" w:cs="Tahoma"/>
        </w:rPr>
        <w:t>2.6</w:t>
      </w:r>
      <w:r w:rsidRPr="008F22AA">
        <w:rPr>
          <w:rFonts w:ascii="Tahoma" w:hAnsi="Tahoma" w:cs="Tahoma"/>
        </w:rPr>
        <w:tab/>
        <w:t>The Governance</w:t>
      </w:r>
      <w:r w:rsidR="002B328B">
        <w:rPr>
          <w:rFonts w:ascii="Tahoma" w:hAnsi="Tahoma" w:cs="Tahoma"/>
        </w:rPr>
        <w:t xml:space="preserve"> Professional </w:t>
      </w:r>
      <w:r w:rsidRPr="008F22AA">
        <w:rPr>
          <w:rFonts w:ascii="Tahoma" w:hAnsi="Tahoma" w:cs="Tahoma"/>
        </w:rPr>
        <w:t xml:space="preserve">/Chair of the Corporation shall within seven working days of the Boards determination of the complaint provide a written response to the complainant and to those subjects of the complaint confirming the decision of the Corporation in relation to the complaint, with reasons for its decision. The response may include details of any arrangements for pursuing the matter with any relevant external body (e.g. the Secretary of State, </w:t>
      </w:r>
      <w:r w:rsidR="002B328B">
        <w:rPr>
          <w:rFonts w:ascii="Tahoma" w:hAnsi="Tahoma" w:cs="Tahoma"/>
        </w:rPr>
        <w:t>Department for Education</w:t>
      </w:r>
      <w:r w:rsidRPr="008F22AA">
        <w:rPr>
          <w:rFonts w:ascii="Tahoma" w:hAnsi="Tahoma" w:cs="Tahoma"/>
        </w:rPr>
        <w:t>).</w:t>
      </w:r>
    </w:p>
    <w:p w14:paraId="4E256918" w14:textId="77777777" w:rsidR="0006664A" w:rsidRDefault="0006664A" w:rsidP="008F22AA">
      <w:pPr>
        <w:spacing w:before="0" w:line="240" w:lineRule="auto"/>
        <w:ind w:left="576" w:right="0" w:hanging="576"/>
        <w:contextualSpacing/>
        <w:jc w:val="left"/>
        <w:rPr>
          <w:rFonts w:ascii="Tahoma" w:hAnsi="Tahoma" w:cs="Tahoma"/>
        </w:rPr>
      </w:pPr>
    </w:p>
    <w:p w14:paraId="31105B33" w14:textId="494744C1" w:rsidR="008F22AA" w:rsidRPr="008F22AA" w:rsidRDefault="008F22AA" w:rsidP="008F22AA">
      <w:pPr>
        <w:spacing w:before="0" w:line="240" w:lineRule="auto"/>
        <w:ind w:left="576" w:right="0" w:hanging="576"/>
        <w:contextualSpacing/>
        <w:jc w:val="left"/>
        <w:rPr>
          <w:rFonts w:ascii="Tahoma" w:hAnsi="Tahoma" w:cs="Tahoma"/>
        </w:rPr>
      </w:pPr>
      <w:r w:rsidRPr="008F22AA">
        <w:rPr>
          <w:rFonts w:ascii="Tahoma" w:hAnsi="Tahoma" w:cs="Tahoma"/>
        </w:rPr>
        <w:t>3.</w:t>
      </w:r>
      <w:r w:rsidRPr="008F22AA">
        <w:rPr>
          <w:rFonts w:ascii="Tahoma" w:hAnsi="Tahoma" w:cs="Tahoma"/>
        </w:rPr>
        <w:tab/>
      </w:r>
      <w:r w:rsidRPr="0006664A">
        <w:rPr>
          <w:rFonts w:ascii="Tahoma" w:hAnsi="Tahoma" w:cs="Tahoma"/>
          <w:b/>
          <w:bCs/>
        </w:rPr>
        <w:t>Monitoring and Review</w:t>
      </w:r>
    </w:p>
    <w:p w14:paraId="58287849" w14:textId="73E9752A" w:rsidR="007036EA" w:rsidRPr="00764EBA" w:rsidRDefault="0006664A" w:rsidP="008F22AA">
      <w:pPr>
        <w:spacing w:before="0" w:line="240" w:lineRule="auto"/>
        <w:ind w:left="576" w:right="0" w:hanging="576"/>
        <w:contextualSpacing/>
        <w:jc w:val="left"/>
        <w:rPr>
          <w:rFonts w:ascii="Tahoma" w:hAnsi="Tahoma" w:cs="Tahoma"/>
        </w:rPr>
      </w:pPr>
      <w:r>
        <w:rPr>
          <w:rFonts w:ascii="Tahoma" w:hAnsi="Tahoma" w:cs="Tahoma"/>
        </w:rPr>
        <w:tab/>
      </w:r>
      <w:r w:rsidR="008F22AA" w:rsidRPr="008F22AA">
        <w:rPr>
          <w:rFonts w:ascii="Tahoma" w:hAnsi="Tahoma" w:cs="Tahoma"/>
        </w:rPr>
        <w:t>This policy will be monitored by the Governance</w:t>
      </w:r>
      <w:r w:rsidR="000F3C7E">
        <w:rPr>
          <w:rFonts w:ascii="Tahoma" w:hAnsi="Tahoma" w:cs="Tahoma"/>
        </w:rPr>
        <w:t xml:space="preserve"> Professional</w:t>
      </w:r>
      <w:r w:rsidR="008F22AA" w:rsidRPr="008F22AA">
        <w:rPr>
          <w:rFonts w:ascii="Tahoma" w:hAnsi="Tahoma" w:cs="Tahoma"/>
        </w:rPr>
        <w:t xml:space="preserve"> on a three yearly basis, unless changes in legislation require earlier review. </w:t>
      </w:r>
    </w:p>
    <w:sectPr w:rsidR="007036EA" w:rsidRPr="00764EBA" w:rsidSect="00D34076">
      <w:footerReference w:type="default" r:id="rId11"/>
      <w:headerReference w:type="first" r:id="rId12"/>
      <w:footerReference w:type="first" r:id="rId13"/>
      <w:type w:val="continuous"/>
      <w:pgSz w:w="11900" w:h="16840" w:code="9"/>
      <w:pgMar w:top="567" w:right="1127" w:bottom="567" w:left="1134"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64716" w14:textId="77777777" w:rsidR="00A523DB" w:rsidRDefault="00A523DB" w:rsidP="00CF09DE">
      <w:pPr>
        <w:spacing w:line="240" w:lineRule="auto"/>
      </w:pPr>
      <w:r>
        <w:separator/>
      </w:r>
    </w:p>
  </w:endnote>
  <w:endnote w:type="continuationSeparator" w:id="0">
    <w:p w14:paraId="67EB8894" w14:textId="77777777" w:rsidR="00A523DB" w:rsidRDefault="00A523DB" w:rsidP="00CF09DE">
      <w:pPr>
        <w:spacing w:line="240" w:lineRule="auto"/>
      </w:pPr>
      <w:r>
        <w:continuationSeparator/>
      </w:r>
    </w:p>
  </w:endnote>
  <w:endnote w:type="continuationNotice" w:id="1">
    <w:p w14:paraId="213CB0F1" w14:textId="77777777" w:rsidR="00A523DB" w:rsidRDefault="00A523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2B98C30D" w14:textId="211A43D7" w:rsidR="00BC5E90" w:rsidRDefault="00BC5E90" w:rsidP="0020439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C9D776" w14:textId="49DC82F5" w:rsidR="006E538F" w:rsidRDefault="006E538F" w:rsidP="006E538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1566404172"/>
      <w:docPartObj>
        <w:docPartGallery w:val="Page Numbers (Bottom of Page)"/>
        <w:docPartUnique/>
      </w:docPartObj>
    </w:sdtPr>
    <w:sdtEndPr/>
    <w:sdtContent>
      <w:sdt>
        <w:sdtPr>
          <w:rPr>
            <w:rFonts w:asciiTheme="minorHAnsi" w:eastAsiaTheme="minorHAnsi" w:hAnsiTheme="minorHAnsi" w:cstheme="minorBidi"/>
            <w:sz w:val="22"/>
            <w:szCs w:val="22"/>
          </w:rPr>
          <w:id w:val="1728636285"/>
          <w:docPartObj>
            <w:docPartGallery w:val="Page Numbers (Top of Page)"/>
            <w:docPartUnique/>
          </w:docPartObj>
        </w:sdtPr>
        <w:sdtEndPr/>
        <w:sdtContent>
          <w:p w14:paraId="1414A7BA" w14:textId="475991E2"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26AA13AE" w14:textId="475991E2" w:rsidR="00826C80" w:rsidRPr="00826C80" w:rsidRDefault="00826C80" w:rsidP="00826C80">
            <w:pPr>
              <w:pStyle w:val="Footer"/>
              <w:jc w:val="center"/>
              <w:rPr>
                <w:b/>
                <w:bCs/>
                <w:sz w:val="24"/>
                <w:szCs w:val="24"/>
              </w:rPr>
            </w:pPr>
            <w:r w:rsidRPr="006E2F1B">
              <w:rPr>
                <w:rFonts w:ascii="Tahoma" w:hAnsi="Tahoma" w:cs="Tahoma"/>
                <w:sz w:val="16"/>
                <w:szCs w:val="16"/>
              </w:rPr>
              <w:t xml:space="preserve">Page </w:t>
            </w:r>
            <w:r w:rsidRPr="006E2F1B">
              <w:rPr>
                <w:rFonts w:ascii="Tahoma" w:hAnsi="Tahoma" w:cs="Tahoma"/>
                <w:b/>
                <w:bCs/>
                <w:sz w:val="16"/>
                <w:szCs w:val="16"/>
              </w:rPr>
              <w:fldChar w:fldCharType="begin"/>
            </w:r>
            <w:r w:rsidRPr="006E2F1B">
              <w:rPr>
                <w:rFonts w:ascii="Tahoma" w:hAnsi="Tahoma" w:cs="Tahoma"/>
                <w:b/>
                <w:bCs/>
                <w:sz w:val="16"/>
                <w:szCs w:val="16"/>
              </w:rPr>
              <w:instrText xml:space="preserve"> PAGE </w:instrText>
            </w:r>
            <w:r w:rsidRPr="006E2F1B">
              <w:rPr>
                <w:rFonts w:ascii="Tahoma" w:hAnsi="Tahoma" w:cs="Tahoma"/>
                <w:b/>
                <w:bCs/>
                <w:sz w:val="16"/>
                <w:szCs w:val="16"/>
              </w:rPr>
              <w:fldChar w:fldCharType="separate"/>
            </w:r>
            <w:r w:rsidRPr="006E2F1B">
              <w:rPr>
                <w:rFonts w:ascii="Tahoma" w:hAnsi="Tahoma" w:cs="Tahoma"/>
                <w:b/>
                <w:bCs/>
                <w:noProof/>
                <w:sz w:val="16"/>
                <w:szCs w:val="16"/>
              </w:rPr>
              <w:t>1</w:t>
            </w:r>
            <w:r w:rsidRPr="006E2F1B">
              <w:rPr>
                <w:rFonts w:ascii="Tahoma" w:hAnsi="Tahoma" w:cs="Tahoma"/>
                <w:b/>
                <w:bCs/>
                <w:sz w:val="16"/>
                <w:szCs w:val="16"/>
              </w:rPr>
              <w:fldChar w:fldCharType="end"/>
            </w:r>
            <w:r w:rsidRPr="006E2F1B">
              <w:rPr>
                <w:rFonts w:ascii="Tahoma" w:hAnsi="Tahoma" w:cs="Tahoma"/>
                <w:sz w:val="16"/>
                <w:szCs w:val="16"/>
              </w:rPr>
              <w:t xml:space="preserve"> of </w:t>
            </w:r>
            <w:r w:rsidRPr="006E2F1B">
              <w:rPr>
                <w:rFonts w:ascii="Tahoma" w:hAnsi="Tahoma" w:cs="Tahoma"/>
                <w:b/>
                <w:bCs/>
                <w:sz w:val="16"/>
                <w:szCs w:val="16"/>
              </w:rPr>
              <w:fldChar w:fldCharType="begin"/>
            </w:r>
            <w:r w:rsidRPr="006E2F1B">
              <w:rPr>
                <w:rFonts w:ascii="Tahoma" w:hAnsi="Tahoma" w:cs="Tahoma"/>
                <w:b/>
                <w:bCs/>
                <w:sz w:val="16"/>
                <w:szCs w:val="16"/>
              </w:rPr>
              <w:instrText xml:space="preserve"> NUMPAGES  </w:instrText>
            </w:r>
            <w:r w:rsidRPr="006E2F1B">
              <w:rPr>
                <w:rFonts w:ascii="Tahoma" w:hAnsi="Tahoma" w:cs="Tahoma"/>
                <w:b/>
                <w:bCs/>
                <w:sz w:val="16"/>
                <w:szCs w:val="16"/>
              </w:rPr>
              <w:fldChar w:fldCharType="separate"/>
            </w:r>
            <w:r w:rsidR="00C15CDD" w:rsidRPr="006E2F1B">
              <w:rPr>
                <w:rFonts w:ascii="Tahoma" w:hAnsi="Tahoma" w:cs="Tahoma"/>
                <w:b/>
                <w:bCs/>
                <w:noProof/>
                <w:sz w:val="16"/>
                <w:szCs w:val="16"/>
              </w:rPr>
              <w:t>10</w:t>
            </w:r>
            <w:r w:rsidRPr="006E2F1B">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7711" w14:textId="77777777" w:rsidR="00A523DB" w:rsidRDefault="00A523DB" w:rsidP="00CF09DE">
      <w:pPr>
        <w:spacing w:line="240" w:lineRule="auto"/>
      </w:pPr>
      <w:r>
        <w:separator/>
      </w:r>
    </w:p>
  </w:footnote>
  <w:footnote w:type="continuationSeparator" w:id="0">
    <w:p w14:paraId="1D1D6482" w14:textId="77777777" w:rsidR="00A523DB" w:rsidRDefault="00A523DB" w:rsidP="00CF09DE">
      <w:pPr>
        <w:spacing w:line="240" w:lineRule="auto"/>
      </w:pPr>
      <w:r>
        <w:continuationSeparator/>
      </w:r>
    </w:p>
  </w:footnote>
  <w:footnote w:type="continuationNotice" w:id="1">
    <w:p w14:paraId="6777465B" w14:textId="77777777" w:rsidR="00A523DB" w:rsidRDefault="00A523DB">
      <w:pPr>
        <w:spacing w:line="240" w:lineRule="auto"/>
      </w:pPr>
    </w:p>
  </w:footnote>
  <w:footnote w:id="2">
    <w:p w14:paraId="51A79E47" w14:textId="0AB1E9AE" w:rsidR="00B803F5" w:rsidRDefault="00B803F5" w:rsidP="00B803F5">
      <w:pPr>
        <w:pStyle w:val="FootnoteText"/>
        <w:ind w:left="230" w:right="0" w:firstLine="0"/>
      </w:pPr>
      <w:r>
        <w:rPr>
          <w:rStyle w:val="FootnoteReference"/>
        </w:rPr>
        <w:footnoteRef/>
      </w:r>
      <w:r>
        <w:t xml:space="preserve"> </w:t>
      </w:r>
      <w:r w:rsidRPr="0016776B">
        <w:rPr>
          <w:sz w:val="16"/>
          <w:szCs w:val="16"/>
        </w:rPr>
        <w:t xml:space="preserve">Where the complainant has indicated that he/she wishes to remain anonymous he/she should be wanted that </w:t>
      </w:r>
      <w:proofErr w:type="gramStart"/>
      <w:r w:rsidRPr="0016776B">
        <w:rPr>
          <w:sz w:val="16"/>
          <w:szCs w:val="16"/>
        </w:rPr>
        <w:t>in order to</w:t>
      </w:r>
      <w:proofErr w:type="gramEnd"/>
      <w:r w:rsidRPr="0016776B">
        <w:rPr>
          <w:sz w:val="16"/>
          <w:szCs w:val="16"/>
        </w:rPr>
        <w:t xml:space="preserve"> take effective action in respect of the complaint it may be necessary to reveal his/her identity on a “need to know” basis during any investigation. Where a complaint is received anonymously, it will not be appropriate to ignore such correspondence. Steps should normally be taken to establish whether, on the information available, a problem can be identified. If a problem is identified, remedial action should be taken. It may. However, be difficult to carry out a more detailed enquiry into a complaint without being able to interview the complainant and obtain the information that would be necessary to undertake a more robust enquiry.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184" w14:textId="3AAA43DC" w:rsidR="008238A7" w:rsidRDefault="00BA5F6E">
    <w:pPr>
      <w:pStyle w:val="Header"/>
    </w:pPr>
    <w:r>
      <w:rPr>
        <w:rFonts w:ascii="Arial" w:hAnsi="Arial" w:cs="Arial"/>
        <w:noProof/>
        <w:sz w:val="20"/>
        <w:szCs w:val="20"/>
      </w:rPr>
      <w:drawing>
        <wp:anchor distT="0" distB="0" distL="114300" distR="114300" simplePos="0" relativeHeight="251658240" behindDoc="1" locked="0" layoutInCell="1" allowOverlap="1" wp14:anchorId="30FA2371" wp14:editId="6F20A72B">
          <wp:simplePos x="0" y="0"/>
          <wp:positionH relativeFrom="column">
            <wp:posOffset>5816695</wp:posOffset>
          </wp:positionH>
          <wp:positionV relativeFrom="paragraph">
            <wp:posOffset>-361798</wp:posOffset>
          </wp:positionV>
          <wp:extent cx="889247" cy="890448"/>
          <wp:effectExtent l="0" t="0" r="6350" b="5080"/>
          <wp:wrapNone/>
          <wp:docPr id="981014401"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89247" cy="8904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876720D"/>
    <w:multiLevelType w:val="hybridMultilevel"/>
    <w:tmpl w:val="E1201D38"/>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 w15:restartNumberingAfterBreak="0">
    <w:nsid w:val="63AB6DED"/>
    <w:multiLevelType w:val="hybridMultilevel"/>
    <w:tmpl w:val="DA04792C"/>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7A8505F7"/>
    <w:multiLevelType w:val="multilevel"/>
    <w:tmpl w:val="A1B65E7A"/>
    <w:lvl w:ilvl="0">
      <w:start w:val="1"/>
      <w:numFmt w:val="decimal"/>
      <w:lvlText w:val="%1."/>
      <w:lvlJc w:val="left"/>
      <w:pPr>
        <w:ind w:left="473"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val="0"/>
        <w:bCs/>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num w:numId="1" w16cid:durableId="428359451">
    <w:abstractNumId w:val="0"/>
  </w:num>
  <w:num w:numId="2" w16cid:durableId="944311731">
    <w:abstractNumId w:val="3"/>
  </w:num>
  <w:num w:numId="3" w16cid:durableId="658850597">
    <w:abstractNumId w:val="1"/>
  </w:num>
  <w:num w:numId="4" w16cid:durableId="19466165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9C4"/>
    <w:rsid w:val="00005EB9"/>
    <w:rsid w:val="00013F45"/>
    <w:rsid w:val="00017236"/>
    <w:rsid w:val="00017D1E"/>
    <w:rsid w:val="00022361"/>
    <w:rsid w:val="00033355"/>
    <w:rsid w:val="00033C2E"/>
    <w:rsid w:val="00034C3B"/>
    <w:rsid w:val="00035510"/>
    <w:rsid w:val="00040969"/>
    <w:rsid w:val="000425E3"/>
    <w:rsid w:val="00043873"/>
    <w:rsid w:val="000449D2"/>
    <w:rsid w:val="00047DF8"/>
    <w:rsid w:val="00053079"/>
    <w:rsid w:val="00053841"/>
    <w:rsid w:val="00064ABE"/>
    <w:rsid w:val="0006664A"/>
    <w:rsid w:val="0007092D"/>
    <w:rsid w:val="00071CED"/>
    <w:rsid w:val="00071F60"/>
    <w:rsid w:val="0007447A"/>
    <w:rsid w:val="00080D54"/>
    <w:rsid w:val="00080DEA"/>
    <w:rsid w:val="000812B3"/>
    <w:rsid w:val="00082FD0"/>
    <w:rsid w:val="000832B6"/>
    <w:rsid w:val="00083A1C"/>
    <w:rsid w:val="00083FA5"/>
    <w:rsid w:val="00090CF3"/>
    <w:rsid w:val="00091F54"/>
    <w:rsid w:val="00093C25"/>
    <w:rsid w:val="00095C42"/>
    <w:rsid w:val="000966D3"/>
    <w:rsid w:val="000A0095"/>
    <w:rsid w:val="000A01BF"/>
    <w:rsid w:val="000A1B43"/>
    <w:rsid w:val="000A1B77"/>
    <w:rsid w:val="000A1FB7"/>
    <w:rsid w:val="000A5638"/>
    <w:rsid w:val="000B4537"/>
    <w:rsid w:val="000B4876"/>
    <w:rsid w:val="000B638E"/>
    <w:rsid w:val="000C3105"/>
    <w:rsid w:val="000C3CE5"/>
    <w:rsid w:val="000C3D76"/>
    <w:rsid w:val="000C5A43"/>
    <w:rsid w:val="000D644B"/>
    <w:rsid w:val="000E41D3"/>
    <w:rsid w:val="000E650E"/>
    <w:rsid w:val="000E6A9E"/>
    <w:rsid w:val="000F1FF8"/>
    <w:rsid w:val="000F2845"/>
    <w:rsid w:val="000F36DD"/>
    <w:rsid w:val="000F3C7E"/>
    <w:rsid w:val="000F44FB"/>
    <w:rsid w:val="000F6A48"/>
    <w:rsid w:val="001003D5"/>
    <w:rsid w:val="001012D5"/>
    <w:rsid w:val="00101A1A"/>
    <w:rsid w:val="00103437"/>
    <w:rsid w:val="001071F6"/>
    <w:rsid w:val="001121AD"/>
    <w:rsid w:val="0011279C"/>
    <w:rsid w:val="00113B12"/>
    <w:rsid w:val="00114111"/>
    <w:rsid w:val="001171C4"/>
    <w:rsid w:val="0012032E"/>
    <w:rsid w:val="00124715"/>
    <w:rsid w:val="00125062"/>
    <w:rsid w:val="00126B1D"/>
    <w:rsid w:val="00127690"/>
    <w:rsid w:val="0013028C"/>
    <w:rsid w:val="00130411"/>
    <w:rsid w:val="0013440A"/>
    <w:rsid w:val="0013624D"/>
    <w:rsid w:val="00140222"/>
    <w:rsid w:val="001402F9"/>
    <w:rsid w:val="001423DC"/>
    <w:rsid w:val="00143FB4"/>
    <w:rsid w:val="00146462"/>
    <w:rsid w:val="00146AD5"/>
    <w:rsid w:val="001477C3"/>
    <w:rsid w:val="0015002D"/>
    <w:rsid w:val="00155A6B"/>
    <w:rsid w:val="00157F78"/>
    <w:rsid w:val="00165DC3"/>
    <w:rsid w:val="00171274"/>
    <w:rsid w:val="00173E10"/>
    <w:rsid w:val="00176AB8"/>
    <w:rsid w:val="00177C82"/>
    <w:rsid w:val="00181B12"/>
    <w:rsid w:val="001830A9"/>
    <w:rsid w:val="001839D2"/>
    <w:rsid w:val="00183F23"/>
    <w:rsid w:val="00184FC8"/>
    <w:rsid w:val="0018535D"/>
    <w:rsid w:val="00186EC5"/>
    <w:rsid w:val="00187A79"/>
    <w:rsid w:val="001963BB"/>
    <w:rsid w:val="001A7422"/>
    <w:rsid w:val="001B04A5"/>
    <w:rsid w:val="001D155B"/>
    <w:rsid w:val="001D156A"/>
    <w:rsid w:val="001D440B"/>
    <w:rsid w:val="001D45FA"/>
    <w:rsid w:val="001D501C"/>
    <w:rsid w:val="001E68FD"/>
    <w:rsid w:val="001F05B4"/>
    <w:rsid w:val="001F15F2"/>
    <w:rsid w:val="001F1E26"/>
    <w:rsid w:val="001F642E"/>
    <w:rsid w:val="00200FEA"/>
    <w:rsid w:val="00201933"/>
    <w:rsid w:val="00201F67"/>
    <w:rsid w:val="00202190"/>
    <w:rsid w:val="00204392"/>
    <w:rsid w:val="0020454D"/>
    <w:rsid w:val="002046F7"/>
    <w:rsid w:val="00205C4A"/>
    <w:rsid w:val="002065DE"/>
    <w:rsid w:val="002109D9"/>
    <w:rsid w:val="0021254A"/>
    <w:rsid w:val="00213C5D"/>
    <w:rsid w:val="0021439E"/>
    <w:rsid w:val="002151AC"/>
    <w:rsid w:val="002157DB"/>
    <w:rsid w:val="0021635B"/>
    <w:rsid w:val="0022649E"/>
    <w:rsid w:val="00226533"/>
    <w:rsid w:val="00227E66"/>
    <w:rsid w:val="00233339"/>
    <w:rsid w:val="0023379A"/>
    <w:rsid w:val="00233D9A"/>
    <w:rsid w:val="00233E7B"/>
    <w:rsid w:val="00234940"/>
    <w:rsid w:val="00234DFE"/>
    <w:rsid w:val="00235B7E"/>
    <w:rsid w:val="002422B1"/>
    <w:rsid w:val="002422C9"/>
    <w:rsid w:val="00242FD5"/>
    <w:rsid w:val="002433B3"/>
    <w:rsid w:val="0024638E"/>
    <w:rsid w:val="0024785A"/>
    <w:rsid w:val="00252F0C"/>
    <w:rsid w:val="002627F2"/>
    <w:rsid w:val="00262AC1"/>
    <w:rsid w:val="00262E10"/>
    <w:rsid w:val="002662E9"/>
    <w:rsid w:val="0026636C"/>
    <w:rsid w:val="00266BD8"/>
    <w:rsid w:val="002714CA"/>
    <w:rsid w:val="00275B71"/>
    <w:rsid w:val="00277A73"/>
    <w:rsid w:val="0028149C"/>
    <w:rsid w:val="002833A9"/>
    <w:rsid w:val="00285598"/>
    <w:rsid w:val="00294045"/>
    <w:rsid w:val="00295AAC"/>
    <w:rsid w:val="00296C12"/>
    <w:rsid w:val="002A0030"/>
    <w:rsid w:val="002A1A10"/>
    <w:rsid w:val="002B089C"/>
    <w:rsid w:val="002B139C"/>
    <w:rsid w:val="002B328B"/>
    <w:rsid w:val="002B5908"/>
    <w:rsid w:val="002B6AAC"/>
    <w:rsid w:val="002C0955"/>
    <w:rsid w:val="002C366E"/>
    <w:rsid w:val="002C4C82"/>
    <w:rsid w:val="002D03CB"/>
    <w:rsid w:val="002D4992"/>
    <w:rsid w:val="002D77C8"/>
    <w:rsid w:val="002D7ED3"/>
    <w:rsid w:val="002E243A"/>
    <w:rsid w:val="002E2901"/>
    <w:rsid w:val="002E2D3C"/>
    <w:rsid w:val="002E35E1"/>
    <w:rsid w:val="002E4E52"/>
    <w:rsid w:val="002E5B3F"/>
    <w:rsid w:val="002F270A"/>
    <w:rsid w:val="002F5521"/>
    <w:rsid w:val="002F6633"/>
    <w:rsid w:val="003041FF"/>
    <w:rsid w:val="003051F5"/>
    <w:rsid w:val="003131C1"/>
    <w:rsid w:val="00313E63"/>
    <w:rsid w:val="003178F7"/>
    <w:rsid w:val="00322E31"/>
    <w:rsid w:val="00326448"/>
    <w:rsid w:val="00327274"/>
    <w:rsid w:val="003367CD"/>
    <w:rsid w:val="00341ACE"/>
    <w:rsid w:val="0034330D"/>
    <w:rsid w:val="003461FF"/>
    <w:rsid w:val="00352BFF"/>
    <w:rsid w:val="00354B38"/>
    <w:rsid w:val="0036002C"/>
    <w:rsid w:val="00363CE8"/>
    <w:rsid w:val="003720C7"/>
    <w:rsid w:val="003739B6"/>
    <w:rsid w:val="00373DBE"/>
    <w:rsid w:val="00374B81"/>
    <w:rsid w:val="00384DA1"/>
    <w:rsid w:val="00385DD7"/>
    <w:rsid w:val="00387D19"/>
    <w:rsid w:val="00392CD2"/>
    <w:rsid w:val="003A0AFA"/>
    <w:rsid w:val="003A1619"/>
    <w:rsid w:val="003A3887"/>
    <w:rsid w:val="003A3FFF"/>
    <w:rsid w:val="003A4435"/>
    <w:rsid w:val="003A4813"/>
    <w:rsid w:val="003A4DF5"/>
    <w:rsid w:val="003A73F0"/>
    <w:rsid w:val="003B092F"/>
    <w:rsid w:val="003B5608"/>
    <w:rsid w:val="003B7F37"/>
    <w:rsid w:val="003C00CC"/>
    <w:rsid w:val="003C4737"/>
    <w:rsid w:val="003D7198"/>
    <w:rsid w:val="003E2057"/>
    <w:rsid w:val="003E3733"/>
    <w:rsid w:val="003E3B88"/>
    <w:rsid w:val="003E4234"/>
    <w:rsid w:val="003F0D47"/>
    <w:rsid w:val="003F0DD4"/>
    <w:rsid w:val="003F1054"/>
    <w:rsid w:val="003F65D6"/>
    <w:rsid w:val="003F74F1"/>
    <w:rsid w:val="00400F7F"/>
    <w:rsid w:val="00407BF0"/>
    <w:rsid w:val="00410CCA"/>
    <w:rsid w:val="00411510"/>
    <w:rsid w:val="00411DD9"/>
    <w:rsid w:val="004143F1"/>
    <w:rsid w:val="00417B4F"/>
    <w:rsid w:val="004201E6"/>
    <w:rsid w:val="00422D16"/>
    <w:rsid w:val="00423E0B"/>
    <w:rsid w:val="004300D6"/>
    <w:rsid w:val="00430DBE"/>
    <w:rsid w:val="0044207F"/>
    <w:rsid w:val="0044281A"/>
    <w:rsid w:val="00446FE7"/>
    <w:rsid w:val="00452F1D"/>
    <w:rsid w:val="00456C5E"/>
    <w:rsid w:val="004651F2"/>
    <w:rsid w:val="00467FC6"/>
    <w:rsid w:val="00470522"/>
    <w:rsid w:val="00471425"/>
    <w:rsid w:val="0047193E"/>
    <w:rsid w:val="00475C8C"/>
    <w:rsid w:val="004761F8"/>
    <w:rsid w:val="004768AD"/>
    <w:rsid w:val="00476B77"/>
    <w:rsid w:val="004771B6"/>
    <w:rsid w:val="0048012B"/>
    <w:rsid w:val="0048455D"/>
    <w:rsid w:val="00484D02"/>
    <w:rsid w:val="00485D7A"/>
    <w:rsid w:val="00485EE3"/>
    <w:rsid w:val="00487B93"/>
    <w:rsid w:val="00491AE0"/>
    <w:rsid w:val="0049532B"/>
    <w:rsid w:val="004A4088"/>
    <w:rsid w:val="004A6249"/>
    <w:rsid w:val="004A68D9"/>
    <w:rsid w:val="004B2CE5"/>
    <w:rsid w:val="004C50F8"/>
    <w:rsid w:val="004D5754"/>
    <w:rsid w:val="004D679E"/>
    <w:rsid w:val="004D7B1C"/>
    <w:rsid w:val="004E1094"/>
    <w:rsid w:val="004E15AC"/>
    <w:rsid w:val="004F405F"/>
    <w:rsid w:val="004F4594"/>
    <w:rsid w:val="004F554B"/>
    <w:rsid w:val="004F65EF"/>
    <w:rsid w:val="004F6EA6"/>
    <w:rsid w:val="00500D73"/>
    <w:rsid w:val="00504BE2"/>
    <w:rsid w:val="00510213"/>
    <w:rsid w:val="0051262C"/>
    <w:rsid w:val="005142FB"/>
    <w:rsid w:val="00516637"/>
    <w:rsid w:val="0051761B"/>
    <w:rsid w:val="00521922"/>
    <w:rsid w:val="005219B0"/>
    <w:rsid w:val="00525D96"/>
    <w:rsid w:val="0052668B"/>
    <w:rsid w:val="00526EE3"/>
    <w:rsid w:val="005274F4"/>
    <w:rsid w:val="00530CB0"/>
    <w:rsid w:val="00531773"/>
    <w:rsid w:val="00533C0C"/>
    <w:rsid w:val="0053651D"/>
    <w:rsid w:val="00536C60"/>
    <w:rsid w:val="0053729A"/>
    <w:rsid w:val="00537453"/>
    <w:rsid w:val="00537BDF"/>
    <w:rsid w:val="005438FB"/>
    <w:rsid w:val="0054410E"/>
    <w:rsid w:val="005453BA"/>
    <w:rsid w:val="0055188C"/>
    <w:rsid w:val="00552D6B"/>
    <w:rsid w:val="00553224"/>
    <w:rsid w:val="00557689"/>
    <w:rsid w:val="00561909"/>
    <w:rsid w:val="00561C7F"/>
    <w:rsid w:val="00562452"/>
    <w:rsid w:val="005626C0"/>
    <w:rsid w:val="0056444B"/>
    <w:rsid w:val="0056659C"/>
    <w:rsid w:val="00570881"/>
    <w:rsid w:val="005713D8"/>
    <w:rsid w:val="00574219"/>
    <w:rsid w:val="00575B08"/>
    <w:rsid w:val="00576744"/>
    <w:rsid w:val="005779FB"/>
    <w:rsid w:val="005815C9"/>
    <w:rsid w:val="00583112"/>
    <w:rsid w:val="005832D6"/>
    <w:rsid w:val="0058405D"/>
    <w:rsid w:val="00584CB7"/>
    <w:rsid w:val="00585144"/>
    <w:rsid w:val="005856D9"/>
    <w:rsid w:val="0058618D"/>
    <w:rsid w:val="00590C6E"/>
    <w:rsid w:val="00591068"/>
    <w:rsid w:val="0059458D"/>
    <w:rsid w:val="00596149"/>
    <w:rsid w:val="005A2603"/>
    <w:rsid w:val="005A3BD8"/>
    <w:rsid w:val="005A65A3"/>
    <w:rsid w:val="005B5145"/>
    <w:rsid w:val="005B59EA"/>
    <w:rsid w:val="005B6827"/>
    <w:rsid w:val="005C4216"/>
    <w:rsid w:val="005C6E6E"/>
    <w:rsid w:val="005D30AB"/>
    <w:rsid w:val="005D43F9"/>
    <w:rsid w:val="005D5C55"/>
    <w:rsid w:val="005D779D"/>
    <w:rsid w:val="005E0EB8"/>
    <w:rsid w:val="005F0B02"/>
    <w:rsid w:val="005F3754"/>
    <w:rsid w:val="005F3BC8"/>
    <w:rsid w:val="006015D2"/>
    <w:rsid w:val="006031D9"/>
    <w:rsid w:val="0060751B"/>
    <w:rsid w:val="006111CE"/>
    <w:rsid w:val="0061167E"/>
    <w:rsid w:val="00613A6D"/>
    <w:rsid w:val="006231E5"/>
    <w:rsid w:val="00624384"/>
    <w:rsid w:val="006248B3"/>
    <w:rsid w:val="0063237D"/>
    <w:rsid w:val="006365F2"/>
    <w:rsid w:val="00636724"/>
    <w:rsid w:val="0064085C"/>
    <w:rsid w:val="00646B9F"/>
    <w:rsid w:val="00647458"/>
    <w:rsid w:val="00651B57"/>
    <w:rsid w:val="00652B40"/>
    <w:rsid w:val="00660B45"/>
    <w:rsid w:val="00662848"/>
    <w:rsid w:val="00670054"/>
    <w:rsid w:val="00672009"/>
    <w:rsid w:val="0067478B"/>
    <w:rsid w:val="00675775"/>
    <w:rsid w:val="006770E1"/>
    <w:rsid w:val="00677DF8"/>
    <w:rsid w:val="0068052E"/>
    <w:rsid w:val="00681B28"/>
    <w:rsid w:val="00683DE1"/>
    <w:rsid w:val="006849A1"/>
    <w:rsid w:val="0069249C"/>
    <w:rsid w:val="0069437A"/>
    <w:rsid w:val="00695140"/>
    <w:rsid w:val="00695704"/>
    <w:rsid w:val="00695E2A"/>
    <w:rsid w:val="006A050E"/>
    <w:rsid w:val="006A23D0"/>
    <w:rsid w:val="006A68F2"/>
    <w:rsid w:val="006B18B3"/>
    <w:rsid w:val="006B6CD2"/>
    <w:rsid w:val="006B7759"/>
    <w:rsid w:val="006C2938"/>
    <w:rsid w:val="006C2A45"/>
    <w:rsid w:val="006C4E0B"/>
    <w:rsid w:val="006C5B00"/>
    <w:rsid w:val="006D6EBD"/>
    <w:rsid w:val="006E1D58"/>
    <w:rsid w:val="006E2F1B"/>
    <w:rsid w:val="006E44A3"/>
    <w:rsid w:val="006E538F"/>
    <w:rsid w:val="006E695D"/>
    <w:rsid w:val="006E7D87"/>
    <w:rsid w:val="006F025C"/>
    <w:rsid w:val="007034C1"/>
    <w:rsid w:val="0070356D"/>
    <w:rsid w:val="007036EA"/>
    <w:rsid w:val="0070755C"/>
    <w:rsid w:val="00712594"/>
    <w:rsid w:val="00713C80"/>
    <w:rsid w:val="00713F23"/>
    <w:rsid w:val="00717377"/>
    <w:rsid w:val="00732E5A"/>
    <w:rsid w:val="00736579"/>
    <w:rsid w:val="00743F96"/>
    <w:rsid w:val="00751AD9"/>
    <w:rsid w:val="00751E32"/>
    <w:rsid w:val="0075220B"/>
    <w:rsid w:val="00752C49"/>
    <w:rsid w:val="00754635"/>
    <w:rsid w:val="007608C6"/>
    <w:rsid w:val="007612A8"/>
    <w:rsid w:val="00763CE1"/>
    <w:rsid w:val="0076461D"/>
    <w:rsid w:val="00764EBA"/>
    <w:rsid w:val="0076792F"/>
    <w:rsid w:val="0077598C"/>
    <w:rsid w:val="00785547"/>
    <w:rsid w:val="007912EC"/>
    <w:rsid w:val="00791BAE"/>
    <w:rsid w:val="00793ADB"/>
    <w:rsid w:val="00796AF9"/>
    <w:rsid w:val="00797BEC"/>
    <w:rsid w:val="007A0DCE"/>
    <w:rsid w:val="007A4814"/>
    <w:rsid w:val="007A4F43"/>
    <w:rsid w:val="007A5A0B"/>
    <w:rsid w:val="007B0B21"/>
    <w:rsid w:val="007B11A9"/>
    <w:rsid w:val="007B2521"/>
    <w:rsid w:val="007B25AB"/>
    <w:rsid w:val="007B38BD"/>
    <w:rsid w:val="007B480F"/>
    <w:rsid w:val="007B49AC"/>
    <w:rsid w:val="007C1F9D"/>
    <w:rsid w:val="007C625B"/>
    <w:rsid w:val="007C69A2"/>
    <w:rsid w:val="007C7314"/>
    <w:rsid w:val="007D04D1"/>
    <w:rsid w:val="007D0B1F"/>
    <w:rsid w:val="007D499E"/>
    <w:rsid w:val="007D60B2"/>
    <w:rsid w:val="007D6BCD"/>
    <w:rsid w:val="007E068D"/>
    <w:rsid w:val="007E5EC0"/>
    <w:rsid w:val="007F0428"/>
    <w:rsid w:val="007F09B5"/>
    <w:rsid w:val="007F366B"/>
    <w:rsid w:val="007F53E3"/>
    <w:rsid w:val="007F6D05"/>
    <w:rsid w:val="00801057"/>
    <w:rsid w:val="00801370"/>
    <w:rsid w:val="00812D6C"/>
    <w:rsid w:val="00814F70"/>
    <w:rsid w:val="00815CBA"/>
    <w:rsid w:val="008166CE"/>
    <w:rsid w:val="00821A1D"/>
    <w:rsid w:val="008238A7"/>
    <w:rsid w:val="00823A4A"/>
    <w:rsid w:val="00823D1F"/>
    <w:rsid w:val="00823EA3"/>
    <w:rsid w:val="00825754"/>
    <w:rsid w:val="00826645"/>
    <w:rsid w:val="00826C80"/>
    <w:rsid w:val="0082771B"/>
    <w:rsid w:val="00830ECC"/>
    <w:rsid w:val="0083286F"/>
    <w:rsid w:val="00833E1F"/>
    <w:rsid w:val="008340BC"/>
    <w:rsid w:val="00834E5B"/>
    <w:rsid w:val="00842FD0"/>
    <w:rsid w:val="008451B9"/>
    <w:rsid w:val="008533AC"/>
    <w:rsid w:val="00856253"/>
    <w:rsid w:val="008621E2"/>
    <w:rsid w:val="00862393"/>
    <w:rsid w:val="00862AC1"/>
    <w:rsid w:val="00866E06"/>
    <w:rsid w:val="00867230"/>
    <w:rsid w:val="008674EA"/>
    <w:rsid w:val="00867D81"/>
    <w:rsid w:val="008708EC"/>
    <w:rsid w:val="00871053"/>
    <w:rsid w:val="00872588"/>
    <w:rsid w:val="00876403"/>
    <w:rsid w:val="008773C2"/>
    <w:rsid w:val="008776EA"/>
    <w:rsid w:val="00881BE6"/>
    <w:rsid w:val="008822A8"/>
    <w:rsid w:val="00883540"/>
    <w:rsid w:val="0088366A"/>
    <w:rsid w:val="00893A49"/>
    <w:rsid w:val="00894627"/>
    <w:rsid w:val="00895662"/>
    <w:rsid w:val="00895A0E"/>
    <w:rsid w:val="0089781D"/>
    <w:rsid w:val="00897E7A"/>
    <w:rsid w:val="008A0C2E"/>
    <w:rsid w:val="008A2DF1"/>
    <w:rsid w:val="008A5C6D"/>
    <w:rsid w:val="008A7DAA"/>
    <w:rsid w:val="008B04D6"/>
    <w:rsid w:val="008B4469"/>
    <w:rsid w:val="008B6470"/>
    <w:rsid w:val="008B7D40"/>
    <w:rsid w:val="008C360E"/>
    <w:rsid w:val="008D0843"/>
    <w:rsid w:val="008D47EC"/>
    <w:rsid w:val="008D52A2"/>
    <w:rsid w:val="008D5EE2"/>
    <w:rsid w:val="008D7C2F"/>
    <w:rsid w:val="008E0BAD"/>
    <w:rsid w:val="008E1F9E"/>
    <w:rsid w:val="008E46E7"/>
    <w:rsid w:val="008E5ADC"/>
    <w:rsid w:val="008F0740"/>
    <w:rsid w:val="008F22AA"/>
    <w:rsid w:val="008F428E"/>
    <w:rsid w:val="008F5D41"/>
    <w:rsid w:val="009071EE"/>
    <w:rsid w:val="00910888"/>
    <w:rsid w:val="0091371E"/>
    <w:rsid w:val="00913B8A"/>
    <w:rsid w:val="009150D8"/>
    <w:rsid w:val="00916CAE"/>
    <w:rsid w:val="00923E48"/>
    <w:rsid w:val="00926657"/>
    <w:rsid w:val="00934661"/>
    <w:rsid w:val="0094177E"/>
    <w:rsid w:val="00941E03"/>
    <w:rsid w:val="0094281E"/>
    <w:rsid w:val="009449B6"/>
    <w:rsid w:val="009466A0"/>
    <w:rsid w:val="0094746B"/>
    <w:rsid w:val="00950BD8"/>
    <w:rsid w:val="00951F85"/>
    <w:rsid w:val="00952E34"/>
    <w:rsid w:val="009538AE"/>
    <w:rsid w:val="00954389"/>
    <w:rsid w:val="00954DA8"/>
    <w:rsid w:val="00961F06"/>
    <w:rsid w:val="00970469"/>
    <w:rsid w:val="009713E2"/>
    <w:rsid w:val="00974555"/>
    <w:rsid w:val="00982171"/>
    <w:rsid w:val="009836FB"/>
    <w:rsid w:val="009837CE"/>
    <w:rsid w:val="00984A73"/>
    <w:rsid w:val="00984BD4"/>
    <w:rsid w:val="00986301"/>
    <w:rsid w:val="00991446"/>
    <w:rsid w:val="00995FB0"/>
    <w:rsid w:val="009978A2"/>
    <w:rsid w:val="00997E1C"/>
    <w:rsid w:val="009A2A43"/>
    <w:rsid w:val="009A374F"/>
    <w:rsid w:val="009A55BA"/>
    <w:rsid w:val="009A640E"/>
    <w:rsid w:val="009B6143"/>
    <w:rsid w:val="009B6B34"/>
    <w:rsid w:val="009C1890"/>
    <w:rsid w:val="009C46FF"/>
    <w:rsid w:val="009C4A05"/>
    <w:rsid w:val="009C5886"/>
    <w:rsid w:val="009C5FAE"/>
    <w:rsid w:val="009D0C3A"/>
    <w:rsid w:val="009D271A"/>
    <w:rsid w:val="009D7BB9"/>
    <w:rsid w:val="009E10BE"/>
    <w:rsid w:val="009E2644"/>
    <w:rsid w:val="009E33EC"/>
    <w:rsid w:val="009E6DE9"/>
    <w:rsid w:val="009F0381"/>
    <w:rsid w:val="009F114C"/>
    <w:rsid w:val="009F184B"/>
    <w:rsid w:val="009F2363"/>
    <w:rsid w:val="009F4BA9"/>
    <w:rsid w:val="009F6115"/>
    <w:rsid w:val="009F6560"/>
    <w:rsid w:val="00A04738"/>
    <w:rsid w:val="00A04C98"/>
    <w:rsid w:val="00A0623D"/>
    <w:rsid w:val="00A11400"/>
    <w:rsid w:val="00A11FEB"/>
    <w:rsid w:val="00A135E1"/>
    <w:rsid w:val="00A20FED"/>
    <w:rsid w:val="00A23255"/>
    <w:rsid w:val="00A30293"/>
    <w:rsid w:val="00A30350"/>
    <w:rsid w:val="00A33D17"/>
    <w:rsid w:val="00A35A80"/>
    <w:rsid w:val="00A36C5D"/>
    <w:rsid w:val="00A373F8"/>
    <w:rsid w:val="00A37FED"/>
    <w:rsid w:val="00A40829"/>
    <w:rsid w:val="00A42D4C"/>
    <w:rsid w:val="00A42FD7"/>
    <w:rsid w:val="00A43512"/>
    <w:rsid w:val="00A523DB"/>
    <w:rsid w:val="00A527FD"/>
    <w:rsid w:val="00A56DA7"/>
    <w:rsid w:val="00A575DC"/>
    <w:rsid w:val="00A65CEB"/>
    <w:rsid w:val="00A67C53"/>
    <w:rsid w:val="00A67C7F"/>
    <w:rsid w:val="00A706AD"/>
    <w:rsid w:val="00A725A0"/>
    <w:rsid w:val="00A744CF"/>
    <w:rsid w:val="00A76A08"/>
    <w:rsid w:val="00A76FE9"/>
    <w:rsid w:val="00A81ACB"/>
    <w:rsid w:val="00A81CE6"/>
    <w:rsid w:val="00A85323"/>
    <w:rsid w:val="00A945EF"/>
    <w:rsid w:val="00A9767A"/>
    <w:rsid w:val="00AA2044"/>
    <w:rsid w:val="00AB0A8A"/>
    <w:rsid w:val="00AB2314"/>
    <w:rsid w:val="00AB43B9"/>
    <w:rsid w:val="00AB725D"/>
    <w:rsid w:val="00AD1818"/>
    <w:rsid w:val="00AD234E"/>
    <w:rsid w:val="00AD2F47"/>
    <w:rsid w:val="00AD4E02"/>
    <w:rsid w:val="00AD6C59"/>
    <w:rsid w:val="00AE1858"/>
    <w:rsid w:val="00AE1888"/>
    <w:rsid w:val="00AE1D28"/>
    <w:rsid w:val="00AE3359"/>
    <w:rsid w:val="00AF6DDE"/>
    <w:rsid w:val="00B00FF5"/>
    <w:rsid w:val="00B01785"/>
    <w:rsid w:val="00B02608"/>
    <w:rsid w:val="00B14203"/>
    <w:rsid w:val="00B1511F"/>
    <w:rsid w:val="00B16307"/>
    <w:rsid w:val="00B169E9"/>
    <w:rsid w:val="00B16FA5"/>
    <w:rsid w:val="00B179C6"/>
    <w:rsid w:val="00B20577"/>
    <w:rsid w:val="00B23AD9"/>
    <w:rsid w:val="00B23AF3"/>
    <w:rsid w:val="00B24333"/>
    <w:rsid w:val="00B26BE9"/>
    <w:rsid w:val="00B26C54"/>
    <w:rsid w:val="00B26ED2"/>
    <w:rsid w:val="00B316E3"/>
    <w:rsid w:val="00B32BCD"/>
    <w:rsid w:val="00B32DC0"/>
    <w:rsid w:val="00B351AB"/>
    <w:rsid w:val="00B41E3E"/>
    <w:rsid w:val="00B42C99"/>
    <w:rsid w:val="00B43A4E"/>
    <w:rsid w:val="00B45183"/>
    <w:rsid w:val="00B451EB"/>
    <w:rsid w:val="00B45BF3"/>
    <w:rsid w:val="00B45C15"/>
    <w:rsid w:val="00B45F8F"/>
    <w:rsid w:val="00B55812"/>
    <w:rsid w:val="00B57886"/>
    <w:rsid w:val="00B63E07"/>
    <w:rsid w:val="00B66D6A"/>
    <w:rsid w:val="00B67DB6"/>
    <w:rsid w:val="00B771EC"/>
    <w:rsid w:val="00B803F5"/>
    <w:rsid w:val="00B8084B"/>
    <w:rsid w:val="00B822F2"/>
    <w:rsid w:val="00B82AA9"/>
    <w:rsid w:val="00B84103"/>
    <w:rsid w:val="00B854DA"/>
    <w:rsid w:val="00B90301"/>
    <w:rsid w:val="00B957F9"/>
    <w:rsid w:val="00BA051B"/>
    <w:rsid w:val="00BA0BFD"/>
    <w:rsid w:val="00BA5F6E"/>
    <w:rsid w:val="00BA7852"/>
    <w:rsid w:val="00BB60EB"/>
    <w:rsid w:val="00BC06D9"/>
    <w:rsid w:val="00BC0C25"/>
    <w:rsid w:val="00BC29BE"/>
    <w:rsid w:val="00BC2F24"/>
    <w:rsid w:val="00BC2FBA"/>
    <w:rsid w:val="00BC47DF"/>
    <w:rsid w:val="00BC5A24"/>
    <w:rsid w:val="00BC5E90"/>
    <w:rsid w:val="00BD7CF6"/>
    <w:rsid w:val="00BE59AD"/>
    <w:rsid w:val="00BF019A"/>
    <w:rsid w:val="00BF2A65"/>
    <w:rsid w:val="00BF5721"/>
    <w:rsid w:val="00C026BA"/>
    <w:rsid w:val="00C068C3"/>
    <w:rsid w:val="00C122F6"/>
    <w:rsid w:val="00C125F7"/>
    <w:rsid w:val="00C12A17"/>
    <w:rsid w:val="00C15CDD"/>
    <w:rsid w:val="00C2106C"/>
    <w:rsid w:val="00C21472"/>
    <w:rsid w:val="00C33C04"/>
    <w:rsid w:val="00C34EAF"/>
    <w:rsid w:val="00C42C03"/>
    <w:rsid w:val="00C43CCD"/>
    <w:rsid w:val="00C45B23"/>
    <w:rsid w:val="00C4708F"/>
    <w:rsid w:val="00C52A12"/>
    <w:rsid w:val="00C540B9"/>
    <w:rsid w:val="00C57B97"/>
    <w:rsid w:val="00C6110B"/>
    <w:rsid w:val="00C634F5"/>
    <w:rsid w:val="00C638F9"/>
    <w:rsid w:val="00C63B7A"/>
    <w:rsid w:val="00C6536C"/>
    <w:rsid w:val="00C75110"/>
    <w:rsid w:val="00C81B88"/>
    <w:rsid w:val="00C85606"/>
    <w:rsid w:val="00C903F5"/>
    <w:rsid w:val="00C9519C"/>
    <w:rsid w:val="00C96AF7"/>
    <w:rsid w:val="00C96E81"/>
    <w:rsid w:val="00CA1D14"/>
    <w:rsid w:val="00CA45DA"/>
    <w:rsid w:val="00CA4B76"/>
    <w:rsid w:val="00CB11FF"/>
    <w:rsid w:val="00CB5782"/>
    <w:rsid w:val="00CB5DC6"/>
    <w:rsid w:val="00CB628B"/>
    <w:rsid w:val="00CC0785"/>
    <w:rsid w:val="00CC2515"/>
    <w:rsid w:val="00CC2B2A"/>
    <w:rsid w:val="00CC2EF5"/>
    <w:rsid w:val="00CC4FD1"/>
    <w:rsid w:val="00CC51E4"/>
    <w:rsid w:val="00CC589E"/>
    <w:rsid w:val="00CC5F8A"/>
    <w:rsid w:val="00CC7C4E"/>
    <w:rsid w:val="00CC7E2A"/>
    <w:rsid w:val="00CD2A25"/>
    <w:rsid w:val="00CD6BF6"/>
    <w:rsid w:val="00CD78C8"/>
    <w:rsid w:val="00CD79D3"/>
    <w:rsid w:val="00CE03F6"/>
    <w:rsid w:val="00CE22B1"/>
    <w:rsid w:val="00CE2E39"/>
    <w:rsid w:val="00CE49AA"/>
    <w:rsid w:val="00CE718C"/>
    <w:rsid w:val="00CF00A8"/>
    <w:rsid w:val="00CF09DE"/>
    <w:rsid w:val="00CF0E6F"/>
    <w:rsid w:val="00CF1329"/>
    <w:rsid w:val="00CF1FED"/>
    <w:rsid w:val="00CF51F9"/>
    <w:rsid w:val="00CF6FF0"/>
    <w:rsid w:val="00CF7E5C"/>
    <w:rsid w:val="00D013A3"/>
    <w:rsid w:val="00D04F3D"/>
    <w:rsid w:val="00D05E15"/>
    <w:rsid w:val="00D06D13"/>
    <w:rsid w:val="00D13BCE"/>
    <w:rsid w:val="00D15F48"/>
    <w:rsid w:val="00D172FD"/>
    <w:rsid w:val="00D32107"/>
    <w:rsid w:val="00D32CEC"/>
    <w:rsid w:val="00D34076"/>
    <w:rsid w:val="00D34D91"/>
    <w:rsid w:val="00D3746C"/>
    <w:rsid w:val="00D41F18"/>
    <w:rsid w:val="00D47091"/>
    <w:rsid w:val="00D50019"/>
    <w:rsid w:val="00D506D1"/>
    <w:rsid w:val="00D52D8C"/>
    <w:rsid w:val="00D5357D"/>
    <w:rsid w:val="00D55349"/>
    <w:rsid w:val="00D61EA6"/>
    <w:rsid w:val="00D63A29"/>
    <w:rsid w:val="00D644C2"/>
    <w:rsid w:val="00D649C2"/>
    <w:rsid w:val="00D66A3F"/>
    <w:rsid w:val="00D67867"/>
    <w:rsid w:val="00D70176"/>
    <w:rsid w:val="00D74A3E"/>
    <w:rsid w:val="00D8595F"/>
    <w:rsid w:val="00D86689"/>
    <w:rsid w:val="00D919F2"/>
    <w:rsid w:val="00D93A77"/>
    <w:rsid w:val="00DA5CCA"/>
    <w:rsid w:val="00DA6659"/>
    <w:rsid w:val="00DB2702"/>
    <w:rsid w:val="00DB4964"/>
    <w:rsid w:val="00DB62A8"/>
    <w:rsid w:val="00DB7694"/>
    <w:rsid w:val="00DB7D2E"/>
    <w:rsid w:val="00DC0C7D"/>
    <w:rsid w:val="00DC37CA"/>
    <w:rsid w:val="00DC3FE0"/>
    <w:rsid w:val="00DC5742"/>
    <w:rsid w:val="00DC75E3"/>
    <w:rsid w:val="00DC7658"/>
    <w:rsid w:val="00DC79D2"/>
    <w:rsid w:val="00DC7D8A"/>
    <w:rsid w:val="00DD0955"/>
    <w:rsid w:val="00DD16E5"/>
    <w:rsid w:val="00DE031B"/>
    <w:rsid w:val="00DE1568"/>
    <w:rsid w:val="00DE28A8"/>
    <w:rsid w:val="00DF1B89"/>
    <w:rsid w:val="00DF4A9D"/>
    <w:rsid w:val="00DF61DD"/>
    <w:rsid w:val="00E01F8D"/>
    <w:rsid w:val="00E04C14"/>
    <w:rsid w:val="00E050E2"/>
    <w:rsid w:val="00E069D5"/>
    <w:rsid w:val="00E06DDC"/>
    <w:rsid w:val="00E07A54"/>
    <w:rsid w:val="00E12280"/>
    <w:rsid w:val="00E122B9"/>
    <w:rsid w:val="00E13BF7"/>
    <w:rsid w:val="00E13DD2"/>
    <w:rsid w:val="00E16121"/>
    <w:rsid w:val="00E16F71"/>
    <w:rsid w:val="00E22BDB"/>
    <w:rsid w:val="00E24199"/>
    <w:rsid w:val="00E24338"/>
    <w:rsid w:val="00E300D4"/>
    <w:rsid w:val="00E31527"/>
    <w:rsid w:val="00E35024"/>
    <w:rsid w:val="00E35B55"/>
    <w:rsid w:val="00E479E6"/>
    <w:rsid w:val="00E53456"/>
    <w:rsid w:val="00E53941"/>
    <w:rsid w:val="00E749CC"/>
    <w:rsid w:val="00E831E9"/>
    <w:rsid w:val="00E85FE7"/>
    <w:rsid w:val="00E91A17"/>
    <w:rsid w:val="00E92337"/>
    <w:rsid w:val="00E92C5C"/>
    <w:rsid w:val="00E95ABF"/>
    <w:rsid w:val="00E972CF"/>
    <w:rsid w:val="00EA04B2"/>
    <w:rsid w:val="00EA6150"/>
    <w:rsid w:val="00EA7BCE"/>
    <w:rsid w:val="00EB7098"/>
    <w:rsid w:val="00EC0045"/>
    <w:rsid w:val="00EC1256"/>
    <w:rsid w:val="00EC577F"/>
    <w:rsid w:val="00EC6E23"/>
    <w:rsid w:val="00EC7AE7"/>
    <w:rsid w:val="00ED5202"/>
    <w:rsid w:val="00EF0346"/>
    <w:rsid w:val="00EF170E"/>
    <w:rsid w:val="00EF1820"/>
    <w:rsid w:val="00EF5F64"/>
    <w:rsid w:val="00EF6D98"/>
    <w:rsid w:val="00EF700C"/>
    <w:rsid w:val="00F07D84"/>
    <w:rsid w:val="00F11956"/>
    <w:rsid w:val="00F12B1C"/>
    <w:rsid w:val="00F1333B"/>
    <w:rsid w:val="00F14684"/>
    <w:rsid w:val="00F14CB3"/>
    <w:rsid w:val="00F251CC"/>
    <w:rsid w:val="00F26363"/>
    <w:rsid w:val="00F32147"/>
    <w:rsid w:val="00F32CA4"/>
    <w:rsid w:val="00F37C9A"/>
    <w:rsid w:val="00F4002F"/>
    <w:rsid w:val="00F41A5F"/>
    <w:rsid w:val="00F437D1"/>
    <w:rsid w:val="00F43F8B"/>
    <w:rsid w:val="00F47F04"/>
    <w:rsid w:val="00F510D9"/>
    <w:rsid w:val="00F564EF"/>
    <w:rsid w:val="00F616DD"/>
    <w:rsid w:val="00F624F0"/>
    <w:rsid w:val="00F63590"/>
    <w:rsid w:val="00F64A42"/>
    <w:rsid w:val="00F65AD1"/>
    <w:rsid w:val="00F71733"/>
    <w:rsid w:val="00F7548D"/>
    <w:rsid w:val="00F76FE7"/>
    <w:rsid w:val="00F779BB"/>
    <w:rsid w:val="00F81DF8"/>
    <w:rsid w:val="00F860E8"/>
    <w:rsid w:val="00F919F1"/>
    <w:rsid w:val="00F91F7B"/>
    <w:rsid w:val="00F92016"/>
    <w:rsid w:val="00F93462"/>
    <w:rsid w:val="00FB2F01"/>
    <w:rsid w:val="00FB4A51"/>
    <w:rsid w:val="00FB5A99"/>
    <w:rsid w:val="00FB6E7E"/>
    <w:rsid w:val="00FC2025"/>
    <w:rsid w:val="00FD28EC"/>
    <w:rsid w:val="00FD373A"/>
    <w:rsid w:val="00FD4E24"/>
    <w:rsid w:val="00FD5138"/>
    <w:rsid w:val="00FD6750"/>
    <w:rsid w:val="00FD6F29"/>
    <w:rsid w:val="00FE0D18"/>
    <w:rsid w:val="00FE6323"/>
    <w:rsid w:val="00FE64A1"/>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D30AB"/>
    <w:pPr>
      <w:keepNext/>
      <w:spacing w:line="240" w:lineRule="auto"/>
      <w:ind w:left="1021" w:hanging="1021"/>
      <w:outlineLvl w:val="0"/>
    </w:pPr>
    <w:rPr>
      <w:rFonts w:ascii="Arial Bold" w:eastAsia="SimSun" w:hAnsi="Arial Bold" w:cs="Times New Roman"/>
      <w:b/>
      <w:caps/>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D30AB"/>
    <w:rPr>
      <w:rFonts w:ascii="Arial Bold" w:eastAsia="SimSun" w:hAnsi="Arial Bold" w:cs="Times New Roman"/>
      <w:b/>
      <w:caps/>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 w:type="paragraph" w:styleId="FootnoteText">
    <w:name w:val="footnote text"/>
    <w:basedOn w:val="Normal"/>
    <w:link w:val="FootnoteTextChar"/>
    <w:uiPriority w:val="99"/>
    <w:semiHidden/>
    <w:unhideWhenUsed/>
    <w:rsid w:val="00B803F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803F5"/>
    <w:rPr>
      <w:sz w:val="20"/>
      <w:szCs w:val="20"/>
    </w:rPr>
  </w:style>
  <w:style w:type="character" w:styleId="FootnoteReference">
    <w:name w:val="footnote reference"/>
    <w:basedOn w:val="DefaultParagraphFont"/>
    <w:uiPriority w:val="99"/>
    <w:semiHidden/>
    <w:unhideWhenUsed/>
    <w:rsid w:val="00B80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43D076D9C7A42A9ED822FA25D761E" ma:contentTypeVersion="14" ma:contentTypeDescription="Create a new document." ma:contentTypeScope="" ma:versionID="f7d113adcd18c41d923ed14a6b95d820">
  <xsd:schema xmlns:xsd="http://www.w3.org/2001/XMLSchema" xmlns:xs="http://www.w3.org/2001/XMLSchema" xmlns:p="http://schemas.microsoft.com/office/2006/metadata/properties" xmlns:ns2="33e8ae24-f38d-4642-bf30-39ef0116cb13" xmlns:ns3="418277b1-07a4-45a5-9f93-0ebda506a119" targetNamespace="http://schemas.microsoft.com/office/2006/metadata/properties" ma:root="true" ma:fieldsID="92438819d7042d52be102e8d5a13b1ed" ns2:_="" ns3:_="">
    <xsd:import namespace="33e8ae24-f38d-4642-bf30-39ef0116cb13"/>
    <xsd:import namespace="418277b1-07a4-45a5-9f93-0ebda506a1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8ae24-f38d-4642-bf30-39ef0116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a31a50a-6716-47ca-89dc-357bd2c2c2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8277b1-07a4-45a5-9f93-0ebda506a11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f4850d-69bb-4ee2-a182-bedadde0e6b0}" ma:internalName="TaxCatchAll" ma:showField="CatchAllData" ma:web="418277b1-07a4-45a5-9f93-0ebda506a11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18277b1-07a4-45a5-9f93-0ebda506a119">
      <UserInfo>
        <DisplayName/>
        <AccountId xsi:nil="true"/>
        <AccountType/>
      </UserInfo>
    </SharedWithUsers>
    <TaxCatchAll xmlns="418277b1-07a4-45a5-9f93-0ebda506a119" xsi:nil="true"/>
    <lcf76f155ced4ddcb4097134ff3c332f xmlns="33e8ae24-f38d-4642-bf30-39ef0116cb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43815B-C21C-4535-963F-F4B37391F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8ae24-f38d-4642-bf30-39ef0116cb13"/>
    <ds:schemaRef ds:uri="418277b1-07a4-45a5-9f93-0ebda506a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3.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4.xml><?xml version="1.0" encoding="utf-8"?>
<ds:datastoreItem xmlns:ds="http://schemas.openxmlformats.org/officeDocument/2006/customXml" ds:itemID="{8108068B-9794-4A37-ABB6-D75212A7C6D4}">
  <ds:schemaRefs>
    <ds:schemaRef ds:uri="http://purl.org/dc/elements/1.1/"/>
    <ds:schemaRef ds:uri="http://schemas.microsoft.com/office/2006/metadata/properties"/>
    <ds:schemaRef ds:uri="418277b1-07a4-45a5-9f93-0ebda506a119"/>
    <ds:schemaRef ds:uri="http://purl.org/dc/terms/"/>
    <ds:schemaRef ds:uri="http://schemas.openxmlformats.org/package/2006/metadata/core-properties"/>
    <ds:schemaRef ds:uri="http://schemas.microsoft.com/office/2006/documentManagement/types"/>
    <ds:schemaRef ds:uri="33e8ae24-f38d-4642-bf30-39ef0116cb13"/>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017ab402-d8c6-432f-aece-25fc27e8fca2}" enabled="0" method="" siteId="{017ab402-d8c6-432f-aece-25fc27e8fca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4036</Characters>
  <Application>Microsoft Office Word</Application>
  <DocSecurity>0</DocSecurity>
  <Lines>100</Lines>
  <Paragraphs>52</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cp:lastPrinted>2023-01-16T12:01:00Z</cp:lastPrinted>
  <dcterms:created xsi:type="dcterms:W3CDTF">2026-03-26T08:44:00Z</dcterms:created>
  <dcterms:modified xsi:type="dcterms:W3CDTF">2026-03-26T08:45:00Z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0x01010044B43D076D9C7A42A9ED822FA25D761E</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y fmtid="{D5CDD505-2E9C-101B-9397-08002B2CF9AE}" pid="6" name="Order">
    <vt:r8>242800</vt:r8>
  </property>
  <property fmtid="{D5CDD505-2E9C-101B-9397-08002B2CF9AE}" pid="7" name="TriggerFlowInfo">
    <vt:lpwstr/>
  </property>
  <property fmtid="{D5CDD505-2E9C-101B-9397-08002B2CF9AE}" pid="8" name="ComplianceAssetId">
    <vt:lpwstr/>
  </property>
  <property fmtid="{D5CDD505-2E9C-101B-9397-08002B2CF9AE}" pid="9" name="_ExtendedDescription">
    <vt:lpwstr/>
  </property>
</Properties>
</file>