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7587AADC" w:rsidR="0007092D" w:rsidRPr="0024638E" w:rsidRDefault="00083FA5" w:rsidP="00862393">
      <w:pPr>
        <w:tabs>
          <w:tab w:val="left" w:pos="2970"/>
        </w:tabs>
        <w:spacing w:before="0"/>
        <w:ind w:left="0" w:firstLine="0"/>
        <w:contextualSpacing/>
        <w:jc w:val="left"/>
        <w:rPr>
          <w:rFonts w:ascii="Tahoma" w:hAnsi="Tahoma" w:cs="Tahoma"/>
        </w:rPr>
      </w:pPr>
      <w:r w:rsidRPr="0024638E">
        <w:rPr>
          <w:rFonts w:ascii="Tahoma" w:hAnsi="Tahoma" w:cs="Tahoma"/>
          <w:noProof/>
        </w:rPr>
        <mc:AlternateContent>
          <mc:Choice Requires="wps">
            <w:drawing>
              <wp:anchor distT="45720" distB="45720" distL="114300" distR="114300" simplePos="0" relativeHeight="251659264" behindDoc="1" locked="0" layoutInCell="1" allowOverlap="1" wp14:anchorId="1BDFCA42" wp14:editId="479FB5EA">
                <wp:simplePos x="0" y="0"/>
                <wp:positionH relativeFrom="column">
                  <wp:posOffset>5472430</wp:posOffset>
                </wp:positionH>
                <wp:positionV relativeFrom="paragraph">
                  <wp:posOffset>0</wp:posOffset>
                </wp:positionV>
                <wp:extent cx="1200785" cy="1050925"/>
                <wp:effectExtent l="0" t="0" r="0" b="0"/>
                <wp:wrapTight wrapText="bothSides">
                  <wp:wrapPolygon edited="0">
                    <wp:start x="0" y="0"/>
                    <wp:lineTo x="0" y="21143"/>
                    <wp:lineTo x="21246" y="21143"/>
                    <wp:lineTo x="21246" y="0"/>
                    <wp:lineTo x="0" y="0"/>
                  </wp:wrapPolygon>
                </wp:wrapTight>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050925"/>
                        </a:xfrm>
                        <a:prstGeom prst="rect">
                          <a:avLst/>
                        </a:prstGeom>
                        <a:solidFill>
                          <a:srgbClr val="FFFFFF"/>
                        </a:solidFill>
                        <a:ln w="9525">
                          <a:noFill/>
                          <a:miter lim="800000"/>
                          <a:headEnd/>
                          <a:tailEnd/>
                        </a:ln>
                      </wps:spPr>
                      <wps:txbx>
                        <w:txbxContent>
                          <w:p w14:paraId="0CA74471" w14:textId="78509348" w:rsidR="00083FA5" w:rsidRDefault="00083FA5" w:rsidP="00CF1329">
                            <w:r>
                              <w:rPr>
                                <w:rFonts w:ascii="Arial" w:hAnsi="Arial" w:cs="Arial"/>
                                <w:noProof/>
                                <w:sz w:val="20"/>
                                <w:szCs w:val="20"/>
                              </w:rPr>
                              <w:drawing>
                                <wp:inline distT="0" distB="0" distL="0" distR="0" wp14:anchorId="258002F7" wp14:editId="35E4AD37">
                                  <wp:extent cx="889247" cy="890448"/>
                                  <wp:effectExtent l="0" t="0" r="6350" b="5080"/>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FCA42" id="_x0000_t202" coordsize="21600,21600" o:spt="202" path="m,l,21600r21600,l21600,xe">
                <v:stroke joinstyle="miter"/>
                <v:path gradientshapeok="t" o:connecttype="rect"/>
              </v:shapetype>
              <v:shape id="Text Box 2" o:spid="_x0000_s1026" type="#_x0000_t202" alt="&quot;&quot;" style="position:absolute;margin-left:430.9pt;margin-top:0;width:94.55pt;height:8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" stroked="f">
                <v:textbox>
                  <w:txbxContent>
                    <w:p w14:paraId="0CA74471" w14:textId="78509348" w:rsidR="00083FA5" w:rsidRDefault="00083FA5" w:rsidP="00CF1329">
                      <w:r>
                        <w:rPr>
                          <w:rFonts w:ascii="Arial" w:hAnsi="Arial" w:cs="Arial"/>
                          <w:noProof/>
                          <w:sz w:val="20"/>
                          <w:szCs w:val="20"/>
                        </w:rPr>
                        <w:drawing>
                          <wp:inline distT="0" distB="0" distL="0" distR="0" wp14:anchorId="258002F7" wp14:editId="35E4AD37">
                            <wp:extent cx="889247" cy="890448"/>
                            <wp:effectExtent l="0" t="0" r="6350" b="5080"/>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inline>
                        </w:drawing>
                      </w:r>
                    </w:p>
                  </w:txbxContent>
                </v:textbox>
                <w10:wrap type="tight"/>
              </v:shape>
            </w:pict>
          </mc:Fallback>
        </mc:AlternateContent>
      </w:r>
      <w:r w:rsidR="0007092D"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57129C">
        <w:rPr>
          <w:rFonts w:ascii="Tahoma" w:hAnsi="Tahoma" w:cs="Tahoma"/>
        </w:rPr>
        <w:t>Vice Principal</w:t>
      </w:r>
      <w:r w:rsidR="00910888">
        <w:rPr>
          <w:rFonts w:ascii="Tahoma" w:hAnsi="Tahoma" w:cs="Tahoma"/>
        </w:rPr>
        <w:t xml:space="preserve"> Governance</w:t>
      </w:r>
      <w:r w:rsidR="0057129C">
        <w:rPr>
          <w:rFonts w:ascii="Tahoma" w:hAnsi="Tahoma" w:cs="Tahoma"/>
        </w:rPr>
        <w:t xml:space="preserve"> &amp; Compliance (Governance Professional)</w:t>
      </w:r>
    </w:p>
    <w:p w14:paraId="4A687DAB" w14:textId="7BC2E601" w:rsidR="0007092D" w:rsidRPr="00910888"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0F9BDD6A" w:rsidR="0007092D" w:rsidRPr="0024638E"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1B04A5">
        <w:rPr>
          <w:rFonts w:ascii="Tahoma" w:hAnsi="Tahoma" w:cs="Tahoma"/>
        </w:rPr>
        <w:t>Ma</w:t>
      </w:r>
      <w:r w:rsidR="0057129C">
        <w:rPr>
          <w:rFonts w:ascii="Tahoma" w:hAnsi="Tahoma" w:cs="Tahoma"/>
        </w:rPr>
        <w:t>rch</w:t>
      </w:r>
      <w:r w:rsidR="00F65AD1" w:rsidRPr="00F65AD1">
        <w:rPr>
          <w:rFonts w:ascii="Tahoma" w:hAnsi="Tahoma" w:cs="Tahoma"/>
        </w:rPr>
        <w:t xml:space="preserve"> 202</w:t>
      </w:r>
      <w:r w:rsidR="0057129C">
        <w:rPr>
          <w:rFonts w:ascii="Tahoma" w:hAnsi="Tahoma" w:cs="Tahoma"/>
        </w:rPr>
        <w:t>6</w:t>
      </w:r>
    </w:p>
    <w:p w14:paraId="7FF0BA7F" w14:textId="6B9D9FCD" w:rsidR="0007092D" w:rsidRPr="0024638E" w:rsidRDefault="0007092D" w:rsidP="00862393">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1B04A5">
        <w:rPr>
          <w:rFonts w:ascii="Tahoma" w:hAnsi="Tahoma" w:cs="Tahoma"/>
        </w:rPr>
        <w:t>Ma</w:t>
      </w:r>
      <w:r w:rsidR="0057129C">
        <w:rPr>
          <w:rFonts w:ascii="Tahoma" w:hAnsi="Tahoma" w:cs="Tahoma"/>
        </w:rPr>
        <w:t>rch</w:t>
      </w:r>
      <w:r w:rsidR="001B04A5">
        <w:rPr>
          <w:rFonts w:ascii="Tahoma" w:hAnsi="Tahoma" w:cs="Tahoma"/>
        </w:rPr>
        <w:t xml:space="preserve"> </w:t>
      </w:r>
      <w:r w:rsidR="00F65AD1" w:rsidRPr="00F65AD1">
        <w:rPr>
          <w:rFonts w:ascii="Tahoma" w:hAnsi="Tahoma" w:cs="Tahoma"/>
        </w:rPr>
        <w:t>202</w:t>
      </w:r>
      <w:r w:rsidR="0057129C">
        <w:rPr>
          <w:rFonts w:ascii="Tahoma" w:hAnsi="Tahoma" w:cs="Tahoma"/>
        </w:rPr>
        <w:t>9</w:t>
      </w:r>
    </w:p>
    <w:p w14:paraId="5D68E5A8" w14:textId="2BF3A5F0" w:rsidR="002B139C" w:rsidRPr="0024638E" w:rsidRDefault="006E2F1B" w:rsidP="00862393">
      <w:pPr>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3746FCA6" w14:textId="4EC232B3" w:rsidR="0007092D" w:rsidRPr="00910888"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DA5CCA" w:rsidRPr="00DA5CCA">
        <w:rPr>
          <w:rFonts w:ascii="Tahoma" w:hAnsi="Tahoma" w:cs="Tahoma"/>
          <w:b/>
          <w:bCs/>
        </w:rPr>
        <w:t>Governor Training and Development Policy</w:t>
      </w:r>
    </w:p>
    <w:p w14:paraId="39573450" w14:textId="6A147C49"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5B59EA">
        <w:rPr>
          <w:rFonts w:ascii="Tahoma" w:hAnsi="Tahoma" w:cs="Tahoma"/>
        </w:rPr>
        <w:t>2</w:t>
      </w:r>
      <w:r w:rsidR="00B23AF3">
        <w:rPr>
          <w:rFonts w:ascii="Tahoma" w:hAnsi="Tahoma" w:cs="Tahoma"/>
        </w:rPr>
        <w:t>2</w:t>
      </w:r>
    </w:p>
    <w:p w14:paraId="617EA9E4" w14:textId="7AC3CEF2"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4959F596" w:rsidR="0007092D" w:rsidRPr="0024638E" w:rsidRDefault="0007092D" w:rsidP="00862393">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p>
    <w:p w14:paraId="181621BF" w14:textId="77777777" w:rsidR="00AD6C59" w:rsidRDefault="00AD6C59" w:rsidP="00862393">
      <w:pPr>
        <w:spacing w:before="0" w:line="240" w:lineRule="auto"/>
        <w:contextualSpacing/>
        <w:jc w:val="left"/>
        <w:rPr>
          <w:rFonts w:ascii="Tahoma" w:hAnsi="Tahoma" w:cs="Tahoma"/>
        </w:rPr>
      </w:pPr>
    </w:p>
    <w:p w14:paraId="3BCB2E52" w14:textId="77777777" w:rsidR="0057129C" w:rsidRPr="0057129C" w:rsidRDefault="0057129C" w:rsidP="0072051D">
      <w:pPr>
        <w:spacing w:before="0" w:line="240" w:lineRule="auto"/>
        <w:ind w:left="0" w:firstLine="0"/>
        <w:contextualSpacing/>
        <w:jc w:val="left"/>
        <w:rPr>
          <w:rFonts w:ascii="Tahoma" w:hAnsi="Tahoma" w:cs="Tahoma"/>
          <w:b/>
          <w:bCs/>
        </w:rPr>
      </w:pPr>
      <w:r w:rsidRPr="0057129C">
        <w:rPr>
          <w:rFonts w:ascii="Tahoma" w:hAnsi="Tahoma" w:cs="Tahoma"/>
          <w:b/>
          <w:bCs/>
        </w:rPr>
        <w:t>Version Control</w:t>
      </w:r>
    </w:p>
    <w:tbl>
      <w:tblPr>
        <w:tblStyle w:val="TableGrid"/>
        <w:tblW w:w="0" w:type="auto"/>
        <w:tblLook w:val="04A0" w:firstRow="1" w:lastRow="0" w:firstColumn="1" w:lastColumn="0" w:noHBand="0" w:noVBand="1"/>
      </w:tblPr>
      <w:tblGrid>
        <w:gridCol w:w="1075"/>
        <w:gridCol w:w="3150"/>
        <w:gridCol w:w="1170"/>
        <w:gridCol w:w="4234"/>
      </w:tblGrid>
      <w:tr w:rsidR="0057129C" w:rsidRPr="0057129C" w14:paraId="7B40FC6A" w14:textId="77777777" w:rsidTr="0072051D">
        <w:tc>
          <w:tcPr>
            <w:tcW w:w="1075" w:type="dxa"/>
            <w:tcBorders>
              <w:top w:val="single" w:sz="4" w:space="0" w:color="auto"/>
              <w:left w:val="single" w:sz="4" w:space="0" w:color="auto"/>
              <w:bottom w:val="single" w:sz="4" w:space="0" w:color="auto"/>
              <w:right w:val="single" w:sz="4" w:space="0" w:color="auto"/>
            </w:tcBorders>
            <w:hideMark/>
          </w:tcPr>
          <w:p w14:paraId="736EAD3C" w14:textId="77777777" w:rsidR="0057129C" w:rsidRPr="0072051D" w:rsidRDefault="0057129C" w:rsidP="0072051D">
            <w:pPr>
              <w:spacing w:before="0"/>
              <w:ind w:left="0" w:right="0" w:firstLine="0"/>
              <w:jc w:val="left"/>
              <w:rPr>
                <w:rFonts w:ascii="Tahoma" w:hAnsi="Tahoma" w:cs="Tahoma"/>
              </w:rPr>
            </w:pPr>
            <w:r w:rsidRPr="0072051D">
              <w:rPr>
                <w:rFonts w:ascii="Tahoma" w:hAnsi="Tahoma" w:cs="Tahoma"/>
              </w:rPr>
              <w:t>Version</w:t>
            </w:r>
          </w:p>
        </w:tc>
        <w:tc>
          <w:tcPr>
            <w:tcW w:w="3150" w:type="dxa"/>
            <w:tcBorders>
              <w:top w:val="single" w:sz="4" w:space="0" w:color="auto"/>
              <w:left w:val="single" w:sz="4" w:space="0" w:color="auto"/>
              <w:bottom w:val="single" w:sz="4" w:space="0" w:color="auto"/>
              <w:right w:val="single" w:sz="4" w:space="0" w:color="auto"/>
            </w:tcBorders>
            <w:hideMark/>
          </w:tcPr>
          <w:p w14:paraId="77F8D87F" w14:textId="77777777" w:rsidR="0057129C" w:rsidRPr="0072051D" w:rsidRDefault="0057129C" w:rsidP="0072051D">
            <w:pPr>
              <w:spacing w:before="0"/>
              <w:ind w:left="0" w:right="0" w:firstLine="0"/>
              <w:jc w:val="left"/>
              <w:rPr>
                <w:rFonts w:ascii="Tahoma" w:hAnsi="Tahoma" w:cs="Tahoma"/>
              </w:rPr>
            </w:pPr>
            <w:r w:rsidRPr="0072051D">
              <w:rPr>
                <w:rFonts w:ascii="Tahoma" w:hAnsi="Tahoma" w:cs="Tahoma"/>
              </w:rPr>
              <w:t>Author</w:t>
            </w:r>
          </w:p>
        </w:tc>
        <w:tc>
          <w:tcPr>
            <w:tcW w:w="1170" w:type="dxa"/>
            <w:tcBorders>
              <w:top w:val="single" w:sz="4" w:space="0" w:color="auto"/>
              <w:left w:val="single" w:sz="4" w:space="0" w:color="auto"/>
              <w:bottom w:val="single" w:sz="4" w:space="0" w:color="auto"/>
              <w:right w:val="single" w:sz="4" w:space="0" w:color="auto"/>
            </w:tcBorders>
            <w:hideMark/>
          </w:tcPr>
          <w:p w14:paraId="20966A2A" w14:textId="77777777" w:rsidR="0057129C" w:rsidRPr="0072051D" w:rsidRDefault="0057129C" w:rsidP="0072051D">
            <w:pPr>
              <w:spacing w:before="0"/>
              <w:ind w:left="0" w:right="0" w:firstLine="0"/>
              <w:jc w:val="left"/>
              <w:rPr>
                <w:rFonts w:ascii="Tahoma" w:hAnsi="Tahoma" w:cs="Tahoma"/>
              </w:rPr>
            </w:pPr>
            <w:r w:rsidRPr="0072051D">
              <w:rPr>
                <w:rFonts w:ascii="Tahoma" w:hAnsi="Tahoma" w:cs="Tahoma"/>
              </w:rPr>
              <w:t>Date</w:t>
            </w:r>
          </w:p>
        </w:tc>
        <w:tc>
          <w:tcPr>
            <w:tcW w:w="4234" w:type="dxa"/>
            <w:tcBorders>
              <w:top w:val="single" w:sz="4" w:space="0" w:color="auto"/>
              <w:left w:val="single" w:sz="4" w:space="0" w:color="auto"/>
              <w:bottom w:val="single" w:sz="4" w:space="0" w:color="auto"/>
              <w:right w:val="single" w:sz="4" w:space="0" w:color="auto"/>
            </w:tcBorders>
            <w:hideMark/>
          </w:tcPr>
          <w:p w14:paraId="457381A2" w14:textId="77777777" w:rsidR="0057129C" w:rsidRPr="0072051D" w:rsidRDefault="0057129C" w:rsidP="0072051D">
            <w:pPr>
              <w:spacing w:before="0"/>
              <w:ind w:left="0" w:right="0" w:firstLine="0"/>
              <w:jc w:val="left"/>
              <w:rPr>
                <w:rFonts w:ascii="Tahoma" w:hAnsi="Tahoma" w:cs="Tahoma"/>
              </w:rPr>
            </w:pPr>
            <w:r w:rsidRPr="0072051D">
              <w:rPr>
                <w:rFonts w:ascii="Tahoma" w:hAnsi="Tahoma" w:cs="Tahoma"/>
              </w:rPr>
              <w:t>Changes</w:t>
            </w:r>
          </w:p>
        </w:tc>
      </w:tr>
      <w:tr w:rsidR="0057129C" w:rsidRPr="0057129C" w14:paraId="21E1BD08" w14:textId="77777777" w:rsidTr="0072051D">
        <w:tc>
          <w:tcPr>
            <w:tcW w:w="1075" w:type="dxa"/>
            <w:tcBorders>
              <w:top w:val="single" w:sz="4" w:space="0" w:color="auto"/>
              <w:left w:val="single" w:sz="4" w:space="0" w:color="auto"/>
              <w:bottom w:val="single" w:sz="4" w:space="0" w:color="auto"/>
              <w:right w:val="single" w:sz="4" w:space="0" w:color="auto"/>
            </w:tcBorders>
            <w:hideMark/>
          </w:tcPr>
          <w:p w14:paraId="0720632D" w14:textId="77777777" w:rsidR="0057129C" w:rsidRPr="0072051D" w:rsidRDefault="0057129C" w:rsidP="0072051D">
            <w:pPr>
              <w:spacing w:before="0"/>
              <w:ind w:left="0" w:right="0" w:firstLine="0"/>
              <w:jc w:val="left"/>
              <w:rPr>
                <w:rFonts w:ascii="Tahoma" w:hAnsi="Tahoma" w:cs="Tahoma"/>
              </w:rPr>
            </w:pPr>
            <w:r w:rsidRPr="0072051D">
              <w:rPr>
                <w:rFonts w:ascii="Tahoma" w:hAnsi="Tahoma" w:cs="Tahoma"/>
              </w:rPr>
              <w:t>1.1</w:t>
            </w:r>
          </w:p>
        </w:tc>
        <w:tc>
          <w:tcPr>
            <w:tcW w:w="3150" w:type="dxa"/>
            <w:tcBorders>
              <w:top w:val="single" w:sz="4" w:space="0" w:color="auto"/>
              <w:left w:val="single" w:sz="4" w:space="0" w:color="auto"/>
              <w:bottom w:val="single" w:sz="4" w:space="0" w:color="auto"/>
              <w:right w:val="single" w:sz="4" w:space="0" w:color="auto"/>
            </w:tcBorders>
            <w:hideMark/>
          </w:tcPr>
          <w:p w14:paraId="008961C9" w14:textId="77777777" w:rsidR="0057129C" w:rsidRPr="0072051D" w:rsidRDefault="0057129C" w:rsidP="0072051D">
            <w:pPr>
              <w:spacing w:before="0"/>
              <w:ind w:left="0" w:right="0" w:firstLine="0"/>
              <w:jc w:val="left"/>
              <w:rPr>
                <w:rFonts w:ascii="Tahoma" w:hAnsi="Tahoma" w:cs="Tahoma"/>
              </w:rPr>
            </w:pPr>
            <w:r w:rsidRPr="0072051D">
              <w:rPr>
                <w:rFonts w:ascii="Tahoma" w:hAnsi="Tahoma" w:cs="Tahoma"/>
              </w:rPr>
              <w:t>Vice Principal Governance &amp; Compliance</w:t>
            </w:r>
          </w:p>
        </w:tc>
        <w:tc>
          <w:tcPr>
            <w:tcW w:w="1170" w:type="dxa"/>
            <w:tcBorders>
              <w:top w:val="single" w:sz="4" w:space="0" w:color="auto"/>
              <w:left w:val="single" w:sz="4" w:space="0" w:color="auto"/>
              <w:bottom w:val="single" w:sz="4" w:space="0" w:color="auto"/>
              <w:right w:val="single" w:sz="4" w:space="0" w:color="auto"/>
            </w:tcBorders>
            <w:hideMark/>
          </w:tcPr>
          <w:p w14:paraId="3179047B" w14:textId="77777777" w:rsidR="0057129C" w:rsidRPr="0072051D" w:rsidRDefault="0057129C" w:rsidP="0072051D">
            <w:pPr>
              <w:spacing w:before="0"/>
              <w:ind w:left="0" w:right="0" w:firstLine="0"/>
              <w:jc w:val="left"/>
              <w:rPr>
                <w:rFonts w:ascii="Tahoma" w:hAnsi="Tahoma" w:cs="Tahoma"/>
              </w:rPr>
            </w:pPr>
            <w:r w:rsidRPr="0072051D">
              <w:rPr>
                <w:rFonts w:ascii="Tahoma" w:hAnsi="Tahoma" w:cs="Tahoma"/>
              </w:rPr>
              <w:t>Feb 2026</w:t>
            </w:r>
          </w:p>
        </w:tc>
        <w:tc>
          <w:tcPr>
            <w:tcW w:w="4234" w:type="dxa"/>
            <w:tcBorders>
              <w:top w:val="single" w:sz="4" w:space="0" w:color="auto"/>
              <w:left w:val="single" w:sz="4" w:space="0" w:color="auto"/>
              <w:bottom w:val="single" w:sz="4" w:space="0" w:color="auto"/>
              <w:right w:val="single" w:sz="4" w:space="0" w:color="auto"/>
            </w:tcBorders>
            <w:hideMark/>
          </w:tcPr>
          <w:p w14:paraId="00ADAD65" w14:textId="0AA72598" w:rsidR="0057129C" w:rsidRPr="0072051D" w:rsidRDefault="0057129C" w:rsidP="0072051D">
            <w:pPr>
              <w:spacing w:before="0"/>
              <w:ind w:left="0" w:right="0" w:firstLine="0"/>
              <w:jc w:val="left"/>
              <w:rPr>
                <w:rFonts w:ascii="Tahoma" w:hAnsi="Tahoma" w:cs="Tahoma"/>
              </w:rPr>
            </w:pPr>
            <w:r w:rsidRPr="0072051D">
              <w:rPr>
                <w:rFonts w:ascii="Tahoma" w:hAnsi="Tahoma" w:cs="Tahoma"/>
              </w:rPr>
              <w:t xml:space="preserve">Triannual Review. Title changes. </w:t>
            </w:r>
          </w:p>
        </w:tc>
      </w:tr>
    </w:tbl>
    <w:p w14:paraId="4E028BEB" w14:textId="77777777" w:rsidR="0007092D" w:rsidRPr="0024638E" w:rsidRDefault="0007092D" w:rsidP="00862393">
      <w:pPr>
        <w:spacing w:before="0" w:line="240" w:lineRule="auto"/>
        <w:contextualSpacing/>
        <w:jc w:val="left"/>
        <w:rPr>
          <w:rFonts w:ascii="Tahoma" w:hAnsi="Tahoma" w:cs="Tahoma"/>
        </w:rPr>
      </w:pPr>
    </w:p>
    <w:p w14:paraId="33848250" w14:textId="77777777" w:rsidR="0007092D" w:rsidRPr="0024638E" w:rsidRDefault="0007092D" w:rsidP="0086239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5C5D30A0" w14:textId="3D4FF888" w:rsidR="00B23AF3" w:rsidRPr="00B23AF3" w:rsidRDefault="0091371E" w:rsidP="00B23AF3">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B23AF3" w:rsidRPr="00B23AF3">
        <w:rPr>
          <w:rFonts w:ascii="Tahoma" w:hAnsi="Tahoma" w:cs="Tahoma"/>
        </w:rPr>
        <w:t xml:space="preserve">The importance of supporting governors with relevant training and development is set out in the </w:t>
      </w:r>
      <w:hyperlink r:id="rId13" w:history="1">
        <w:r w:rsidR="00B23AF3" w:rsidRPr="00BB6D70">
          <w:rPr>
            <w:rStyle w:val="Hyperlink"/>
            <w:rFonts w:ascii="Tahoma" w:hAnsi="Tahoma" w:cs="Tahoma"/>
          </w:rPr>
          <w:t>AOC Code of Good Governance</w:t>
        </w:r>
      </w:hyperlink>
      <w:r w:rsidR="00B23AF3" w:rsidRPr="00B23AF3">
        <w:rPr>
          <w:rFonts w:ascii="Tahoma" w:hAnsi="Tahoma" w:cs="Tahoma"/>
        </w:rPr>
        <w:t xml:space="preserve"> and </w:t>
      </w:r>
      <w:hyperlink r:id="rId14" w:history="1">
        <w:r w:rsidR="00B23AF3" w:rsidRPr="00517A46">
          <w:rPr>
            <w:rStyle w:val="Hyperlink"/>
            <w:rFonts w:ascii="Tahoma" w:hAnsi="Tahoma" w:cs="Tahoma"/>
          </w:rPr>
          <w:t>DfE</w:t>
        </w:r>
        <w:r w:rsidR="00517A46" w:rsidRPr="00517A46">
          <w:t xml:space="preserve"> </w:t>
        </w:r>
        <w:r w:rsidR="00517A46" w:rsidRPr="00517A46">
          <w:rPr>
            <w:rStyle w:val="Hyperlink"/>
            <w:rFonts w:ascii="Tahoma" w:hAnsi="Tahoma" w:cs="Tahoma"/>
          </w:rPr>
          <w:t>FE and sixth-form college corporations:</w:t>
        </w:r>
        <w:r w:rsidR="00B23AF3" w:rsidRPr="00517A46">
          <w:rPr>
            <w:rStyle w:val="Hyperlink"/>
            <w:rFonts w:ascii="Tahoma" w:hAnsi="Tahoma" w:cs="Tahoma"/>
          </w:rPr>
          <w:t xml:space="preserve"> Governance Guid</w:t>
        </w:r>
        <w:r w:rsidR="00517A46">
          <w:rPr>
            <w:rStyle w:val="Hyperlink"/>
            <w:rFonts w:ascii="Tahoma" w:hAnsi="Tahoma" w:cs="Tahoma"/>
          </w:rPr>
          <w:t xml:space="preserve">e </w:t>
        </w:r>
      </w:hyperlink>
      <w:r w:rsidR="00B23AF3" w:rsidRPr="00B23AF3">
        <w:rPr>
          <w:rFonts w:ascii="Tahoma" w:hAnsi="Tahoma" w:cs="Tahoma"/>
        </w:rPr>
        <w:t>. Key requirements are:</w:t>
      </w:r>
    </w:p>
    <w:p w14:paraId="7E1F63CE" w14:textId="77777777" w:rsidR="00B23AF3" w:rsidRPr="00B23AF3" w:rsidRDefault="00B23AF3" w:rsidP="00B23AF3">
      <w:pPr>
        <w:spacing w:before="0" w:line="240" w:lineRule="auto"/>
        <w:ind w:left="1296" w:right="0" w:hanging="720"/>
        <w:contextualSpacing/>
        <w:jc w:val="left"/>
        <w:rPr>
          <w:rFonts w:ascii="Tahoma" w:hAnsi="Tahoma" w:cs="Tahoma"/>
        </w:rPr>
      </w:pPr>
      <w:r w:rsidRPr="00B23AF3">
        <w:rPr>
          <w:rFonts w:ascii="Tahoma" w:hAnsi="Tahoma" w:cs="Tahoma"/>
        </w:rPr>
        <w:t>1.1.1</w:t>
      </w:r>
      <w:r w:rsidRPr="00B23AF3">
        <w:rPr>
          <w:rFonts w:ascii="Tahoma" w:hAnsi="Tahoma" w:cs="Tahoma"/>
        </w:rPr>
        <w:tab/>
        <w:t>Provision of induction, including specific support for student governors</w:t>
      </w:r>
    </w:p>
    <w:p w14:paraId="1544D571" w14:textId="77777777" w:rsidR="00B23AF3" w:rsidRPr="00B23AF3" w:rsidRDefault="00B23AF3" w:rsidP="00B23AF3">
      <w:pPr>
        <w:spacing w:before="0" w:line="240" w:lineRule="auto"/>
        <w:ind w:left="1296" w:right="0" w:hanging="720"/>
        <w:contextualSpacing/>
        <w:jc w:val="left"/>
        <w:rPr>
          <w:rFonts w:ascii="Tahoma" w:hAnsi="Tahoma" w:cs="Tahoma"/>
        </w:rPr>
      </w:pPr>
      <w:r w:rsidRPr="00B23AF3">
        <w:rPr>
          <w:rFonts w:ascii="Tahoma" w:hAnsi="Tahoma" w:cs="Tahoma"/>
        </w:rPr>
        <w:t>1.1.2</w:t>
      </w:r>
      <w:r w:rsidRPr="00B23AF3">
        <w:rPr>
          <w:rFonts w:ascii="Tahoma" w:hAnsi="Tahoma" w:cs="Tahoma"/>
        </w:rPr>
        <w:tab/>
        <w:t>Regular refreshment of skills and knowledge through developing activities and briefings</w:t>
      </w:r>
    </w:p>
    <w:p w14:paraId="0CBD106B" w14:textId="77777777" w:rsidR="00B23AF3" w:rsidRPr="00B23AF3" w:rsidRDefault="00B23AF3" w:rsidP="00B23AF3">
      <w:pPr>
        <w:spacing w:before="0" w:line="240" w:lineRule="auto"/>
        <w:ind w:left="1296" w:right="0" w:hanging="720"/>
        <w:contextualSpacing/>
        <w:jc w:val="left"/>
        <w:rPr>
          <w:rFonts w:ascii="Tahoma" w:hAnsi="Tahoma" w:cs="Tahoma"/>
        </w:rPr>
      </w:pPr>
      <w:r w:rsidRPr="00B23AF3">
        <w:rPr>
          <w:rFonts w:ascii="Tahoma" w:hAnsi="Tahoma" w:cs="Tahoma"/>
        </w:rPr>
        <w:t>1.1.3</w:t>
      </w:r>
      <w:r w:rsidRPr="00B23AF3">
        <w:rPr>
          <w:rFonts w:ascii="Tahoma" w:hAnsi="Tahoma" w:cs="Tahoma"/>
        </w:rPr>
        <w:tab/>
        <w:t>Understanding the work of the college and the educational landscape</w:t>
      </w:r>
    </w:p>
    <w:p w14:paraId="4C2B8D78" w14:textId="77777777" w:rsidR="00B23AF3" w:rsidRPr="00B23AF3" w:rsidRDefault="00B23AF3" w:rsidP="00B23AF3">
      <w:pPr>
        <w:spacing w:before="0" w:line="240" w:lineRule="auto"/>
        <w:ind w:left="1296" w:right="0" w:hanging="720"/>
        <w:contextualSpacing/>
        <w:jc w:val="left"/>
        <w:rPr>
          <w:rFonts w:ascii="Tahoma" w:hAnsi="Tahoma" w:cs="Tahoma"/>
        </w:rPr>
      </w:pPr>
      <w:r w:rsidRPr="00B23AF3">
        <w:rPr>
          <w:rFonts w:ascii="Tahoma" w:hAnsi="Tahoma" w:cs="Tahoma"/>
        </w:rPr>
        <w:t>1.1.4</w:t>
      </w:r>
      <w:r w:rsidRPr="00B23AF3">
        <w:rPr>
          <w:rFonts w:ascii="Tahoma" w:hAnsi="Tahoma" w:cs="Tahoma"/>
        </w:rPr>
        <w:tab/>
        <w:t>Consideration of specific training needs, such as for chairs or the board/committees</w:t>
      </w:r>
    </w:p>
    <w:p w14:paraId="3DDF2210" w14:textId="36A86F52" w:rsidR="00B23AF3" w:rsidRPr="00B23AF3" w:rsidRDefault="00B23AF3" w:rsidP="00B23AF3">
      <w:pPr>
        <w:spacing w:before="0" w:line="240" w:lineRule="auto"/>
        <w:ind w:left="1296" w:right="0" w:hanging="720"/>
        <w:contextualSpacing/>
        <w:jc w:val="left"/>
        <w:rPr>
          <w:rFonts w:ascii="Tahoma" w:hAnsi="Tahoma" w:cs="Tahoma"/>
        </w:rPr>
      </w:pPr>
      <w:r w:rsidRPr="00B23AF3">
        <w:rPr>
          <w:rFonts w:ascii="Tahoma" w:hAnsi="Tahoma" w:cs="Tahoma"/>
        </w:rPr>
        <w:t>1.1.5</w:t>
      </w:r>
      <w:r w:rsidRPr="00B23AF3">
        <w:rPr>
          <w:rFonts w:ascii="Tahoma" w:hAnsi="Tahoma" w:cs="Tahoma"/>
        </w:rPr>
        <w:tab/>
        <w:t>Recording of development activity and publishing a statement on training completed by governors in the annual report</w:t>
      </w:r>
      <w:r>
        <w:rPr>
          <w:rFonts w:ascii="Tahoma" w:hAnsi="Tahoma" w:cs="Tahoma"/>
        </w:rPr>
        <w:t>.</w:t>
      </w:r>
    </w:p>
    <w:p w14:paraId="4A122F2B" w14:textId="77777777" w:rsidR="00B23AF3" w:rsidRDefault="00B23AF3" w:rsidP="00B23AF3">
      <w:pPr>
        <w:spacing w:before="0" w:line="240" w:lineRule="auto"/>
        <w:ind w:left="576" w:right="0" w:hanging="576"/>
        <w:contextualSpacing/>
        <w:jc w:val="left"/>
        <w:rPr>
          <w:rFonts w:ascii="Tahoma" w:hAnsi="Tahoma" w:cs="Tahoma"/>
        </w:rPr>
      </w:pPr>
    </w:p>
    <w:p w14:paraId="342AA81D" w14:textId="69B33AF1"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1.2</w:t>
      </w:r>
      <w:r w:rsidRPr="00B23AF3">
        <w:rPr>
          <w:rFonts w:ascii="Tahoma" w:hAnsi="Tahoma" w:cs="Tahoma"/>
        </w:rPr>
        <w:tab/>
        <w:t>The Corporation Training and Development Policy and the Training &amp; Development Plan aim to support governors, whether newly appointed or well-established, to have sufficient understanding and skills to effectively undertake their duties. The policy also covers provision of training support to co-opted members of committees.</w:t>
      </w:r>
    </w:p>
    <w:p w14:paraId="53EB3D05" w14:textId="77777777" w:rsidR="00B23AF3" w:rsidRDefault="00B23AF3" w:rsidP="00B23AF3">
      <w:pPr>
        <w:spacing w:before="0" w:line="240" w:lineRule="auto"/>
        <w:ind w:left="576" w:right="0" w:hanging="576"/>
        <w:contextualSpacing/>
        <w:jc w:val="left"/>
        <w:rPr>
          <w:rFonts w:ascii="Tahoma" w:hAnsi="Tahoma" w:cs="Tahoma"/>
        </w:rPr>
      </w:pPr>
    </w:p>
    <w:p w14:paraId="63803461" w14:textId="1C7E6328"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1.3</w:t>
      </w:r>
      <w:r w:rsidRPr="00B23AF3">
        <w:rPr>
          <w:rFonts w:ascii="Tahoma" w:hAnsi="Tahoma" w:cs="Tahoma"/>
        </w:rPr>
        <w:tab/>
        <w:t>One way in which governors can gain knowledge and understanding about the work of the college and the impact of decisions by the Board and Senior Management Team (SMT) is through the Governor Link Visits programme and this is integrated within the T</w:t>
      </w:r>
      <w:r w:rsidR="00517A46">
        <w:rPr>
          <w:rFonts w:ascii="Tahoma" w:hAnsi="Tahoma" w:cs="Tahoma"/>
        </w:rPr>
        <w:t xml:space="preserve">raining </w:t>
      </w:r>
      <w:r w:rsidRPr="00B23AF3">
        <w:rPr>
          <w:rFonts w:ascii="Tahoma" w:hAnsi="Tahoma" w:cs="Tahoma"/>
        </w:rPr>
        <w:t>&amp;</w:t>
      </w:r>
      <w:r w:rsidR="00517A46">
        <w:rPr>
          <w:rFonts w:ascii="Tahoma" w:hAnsi="Tahoma" w:cs="Tahoma"/>
        </w:rPr>
        <w:t xml:space="preserve"> </w:t>
      </w:r>
      <w:r w:rsidRPr="00B23AF3">
        <w:rPr>
          <w:rFonts w:ascii="Tahoma" w:hAnsi="Tahoma" w:cs="Tahoma"/>
        </w:rPr>
        <w:t>D</w:t>
      </w:r>
      <w:r w:rsidR="00517A46">
        <w:rPr>
          <w:rFonts w:ascii="Tahoma" w:hAnsi="Tahoma" w:cs="Tahoma"/>
        </w:rPr>
        <w:t>evelopment</w:t>
      </w:r>
      <w:r w:rsidRPr="00B23AF3">
        <w:rPr>
          <w:rFonts w:ascii="Tahoma" w:hAnsi="Tahoma" w:cs="Tahoma"/>
        </w:rPr>
        <w:t xml:space="preserve"> Plan.</w:t>
      </w:r>
    </w:p>
    <w:p w14:paraId="486650E5" w14:textId="77777777" w:rsidR="00B23AF3" w:rsidRPr="00B23AF3" w:rsidRDefault="00B23AF3" w:rsidP="00B23AF3">
      <w:pPr>
        <w:spacing w:before="0" w:line="240" w:lineRule="auto"/>
        <w:ind w:left="576" w:right="0" w:hanging="576"/>
        <w:contextualSpacing/>
        <w:jc w:val="left"/>
        <w:rPr>
          <w:rFonts w:ascii="Tahoma" w:hAnsi="Tahoma" w:cs="Tahoma"/>
        </w:rPr>
      </w:pPr>
    </w:p>
    <w:p w14:paraId="183A2B00" w14:textId="77777777" w:rsidR="00B23AF3" w:rsidRPr="00B23AF3" w:rsidRDefault="00B23AF3" w:rsidP="00B23AF3">
      <w:pPr>
        <w:spacing w:before="0" w:line="240" w:lineRule="auto"/>
        <w:ind w:left="576" w:right="0" w:hanging="576"/>
        <w:contextualSpacing/>
        <w:jc w:val="left"/>
        <w:rPr>
          <w:rFonts w:ascii="Tahoma" w:hAnsi="Tahoma" w:cs="Tahoma"/>
          <w:b/>
          <w:bCs/>
        </w:rPr>
      </w:pPr>
      <w:r w:rsidRPr="00B23AF3">
        <w:rPr>
          <w:rFonts w:ascii="Tahoma" w:hAnsi="Tahoma" w:cs="Tahoma"/>
        </w:rPr>
        <w:t>2.</w:t>
      </w:r>
      <w:r w:rsidRPr="00B23AF3">
        <w:rPr>
          <w:rFonts w:ascii="Tahoma" w:hAnsi="Tahoma" w:cs="Tahoma"/>
        </w:rPr>
        <w:tab/>
      </w:r>
      <w:r w:rsidRPr="00B23AF3">
        <w:rPr>
          <w:rFonts w:ascii="Tahoma" w:hAnsi="Tahoma" w:cs="Tahoma"/>
          <w:b/>
          <w:bCs/>
        </w:rPr>
        <w:t xml:space="preserve">Responsibility &amp; Implementation  </w:t>
      </w:r>
    </w:p>
    <w:p w14:paraId="0A904F42" w14:textId="77777777"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2.1</w:t>
      </w:r>
      <w:r w:rsidRPr="00B23AF3">
        <w:rPr>
          <w:rFonts w:ascii="Tahoma" w:hAnsi="Tahoma" w:cs="Tahoma"/>
        </w:rPr>
        <w:tab/>
        <w:t xml:space="preserve">The Governance, Search &amp; Remuneration Committee also has been delegated the responsibility for ensuring ongoing development and training of composition of Corporation members. </w:t>
      </w:r>
    </w:p>
    <w:p w14:paraId="5D3D498D" w14:textId="77777777" w:rsidR="00B23AF3" w:rsidRPr="00B23AF3" w:rsidRDefault="00B23AF3" w:rsidP="00B23AF3">
      <w:pPr>
        <w:spacing w:before="0" w:line="240" w:lineRule="auto"/>
        <w:ind w:left="576" w:right="0" w:hanging="576"/>
        <w:contextualSpacing/>
        <w:jc w:val="left"/>
        <w:rPr>
          <w:rFonts w:ascii="Tahoma" w:hAnsi="Tahoma" w:cs="Tahoma"/>
        </w:rPr>
      </w:pPr>
    </w:p>
    <w:p w14:paraId="133B975E" w14:textId="77777777"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3.</w:t>
      </w:r>
      <w:r w:rsidRPr="00B23AF3">
        <w:rPr>
          <w:rFonts w:ascii="Tahoma" w:hAnsi="Tahoma" w:cs="Tahoma"/>
        </w:rPr>
        <w:tab/>
      </w:r>
      <w:r w:rsidRPr="00B23AF3">
        <w:rPr>
          <w:rFonts w:ascii="Tahoma" w:hAnsi="Tahoma" w:cs="Tahoma"/>
          <w:b/>
          <w:bCs/>
        </w:rPr>
        <w:t>Policy Details</w:t>
      </w:r>
    </w:p>
    <w:p w14:paraId="702AAF43" w14:textId="77777777"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3.1</w:t>
      </w:r>
      <w:r w:rsidRPr="00B23AF3">
        <w:rPr>
          <w:rFonts w:ascii="Tahoma" w:hAnsi="Tahoma" w:cs="Tahoma"/>
        </w:rPr>
        <w:tab/>
        <w:t>Aims &amp; Objectives</w:t>
      </w:r>
    </w:p>
    <w:p w14:paraId="30928D6F" w14:textId="77777777" w:rsidR="00B23AF3" w:rsidRPr="00B23AF3" w:rsidRDefault="00B23AF3" w:rsidP="00B23AF3">
      <w:pPr>
        <w:spacing w:before="0" w:line="240" w:lineRule="auto"/>
        <w:ind w:left="1296" w:right="0" w:hanging="720"/>
        <w:contextualSpacing/>
        <w:jc w:val="left"/>
        <w:rPr>
          <w:rFonts w:ascii="Tahoma" w:hAnsi="Tahoma" w:cs="Tahoma"/>
        </w:rPr>
      </w:pPr>
      <w:r w:rsidRPr="00B23AF3">
        <w:rPr>
          <w:rFonts w:ascii="Tahoma" w:hAnsi="Tahoma" w:cs="Tahoma"/>
        </w:rPr>
        <w:t>3.1.1</w:t>
      </w:r>
      <w:r w:rsidRPr="00B23AF3">
        <w:rPr>
          <w:rFonts w:ascii="Tahoma" w:hAnsi="Tahoma" w:cs="Tahoma"/>
        </w:rPr>
        <w:tab/>
        <w:t>Hull College Corporation is committed to ensuring that:</w:t>
      </w:r>
    </w:p>
    <w:p w14:paraId="0148AAFA" w14:textId="77777777" w:rsidR="00B23AF3" w:rsidRPr="00B23AF3" w:rsidRDefault="00B23AF3" w:rsidP="00B23AF3">
      <w:pPr>
        <w:spacing w:before="0" w:line="240" w:lineRule="auto"/>
        <w:ind w:left="1656" w:right="0" w:hanging="360"/>
        <w:contextualSpacing/>
        <w:jc w:val="left"/>
        <w:rPr>
          <w:rFonts w:ascii="Tahoma" w:hAnsi="Tahoma" w:cs="Tahoma"/>
        </w:rPr>
      </w:pPr>
      <w:proofErr w:type="spellStart"/>
      <w:r w:rsidRPr="00B23AF3">
        <w:rPr>
          <w:rFonts w:ascii="Tahoma" w:hAnsi="Tahoma" w:cs="Tahoma"/>
        </w:rPr>
        <w:t>i</w:t>
      </w:r>
      <w:proofErr w:type="spellEnd"/>
      <w:r w:rsidRPr="00B23AF3">
        <w:rPr>
          <w:rFonts w:ascii="Tahoma" w:hAnsi="Tahoma" w:cs="Tahoma"/>
        </w:rPr>
        <w:t>.</w:t>
      </w:r>
      <w:r w:rsidRPr="00B23AF3">
        <w:rPr>
          <w:rFonts w:ascii="Tahoma" w:hAnsi="Tahoma" w:cs="Tahoma"/>
        </w:rPr>
        <w:tab/>
        <w:t xml:space="preserve">High quality training and development are offered to individual governors and to the governing </w:t>
      </w:r>
      <w:proofErr w:type="gramStart"/>
      <w:r w:rsidRPr="00B23AF3">
        <w:rPr>
          <w:rFonts w:ascii="Tahoma" w:hAnsi="Tahoma" w:cs="Tahoma"/>
        </w:rPr>
        <w:t>body as a whole, so</w:t>
      </w:r>
      <w:proofErr w:type="gramEnd"/>
      <w:r w:rsidRPr="00B23AF3">
        <w:rPr>
          <w:rFonts w:ascii="Tahoma" w:hAnsi="Tahoma" w:cs="Tahoma"/>
        </w:rPr>
        <w:t xml:space="preserve"> that collectively the Corporation has the necessary knowledge and expertise to fulfil its responsibilities as outlined in its Instrument and Articles of Government.</w:t>
      </w:r>
    </w:p>
    <w:p w14:paraId="5BD3EF84" w14:textId="3542BDE7" w:rsidR="00B23AF3" w:rsidRPr="00B23AF3" w:rsidRDefault="00B23AF3" w:rsidP="00B23AF3">
      <w:pPr>
        <w:spacing w:before="0" w:line="240" w:lineRule="auto"/>
        <w:ind w:left="1656" w:right="0" w:hanging="360"/>
        <w:contextualSpacing/>
        <w:jc w:val="left"/>
        <w:rPr>
          <w:rFonts w:ascii="Tahoma" w:hAnsi="Tahoma" w:cs="Tahoma"/>
        </w:rPr>
      </w:pPr>
      <w:r w:rsidRPr="00B23AF3">
        <w:rPr>
          <w:rFonts w:ascii="Tahoma" w:hAnsi="Tahoma" w:cs="Tahoma"/>
        </w:rPr>
        <w:lastRenderedPageBreak/>
        <w:t>ii.</w:t>
      </w:r>
      <w:r w:rsidRPr="00B23AF3">
        <w:rPr>
          <w:rFonts w:ascii="Tahoma" w:hAnsi="Tahoma" w:cs="Tahoma"/>
        </w:rPr>
        <w:tab/>
        <w:t xml:space="preserve">Training and development activities are focused on supporting both the needs of individual governors and to address key issues of collective interest to the </w:t>
      </w:r>
      <w:r w:rsidR="003A3FFF">
        <w:rPr>
          <w:rFonts w:ascii="Tahoma" w:hAnsi="Tahoma" w:cs="Tahoma"/>
        </w:rPr>
        <w:t>C</w:t>
      </w:r>
      <w:r w:rsidRPr="00B23AF3">
        <w:rPr>
          <w:rFonts w:ascii="Tahoma" w:hAnsi="Tahoma" w:cs="Tahoma"/>
        </w:rPr>
        <w:t>orporation and the College.</w:t>
      </w:r>
    </w:p>
    <w:p w14:paraId="6C988BB8" w14:textId="77777777" w:rsidR="00B23AF3" w:rsidRPr="00B23AF3" w:rsidRDefault="00B23AF3" w:rsidP="00B23AF3">
      <w:pPr>
        <w:spacing w:before="0" w:line="240" w:lineRule="auto"/>
        <w:ind w:left="1656" w:right="0" w:hanging="360"/>
        <w:contextualSpacing/>
        <w:jc w:val="left"/>
        <w:rPr>
          <w:rFonts w:ascii="Tahoma" w:hAnsi="Tahoma" w:cs="Tahoma"/>
        </w:rPr>
      </w:pPr>
      <w:r w:rsidRPr="00B23AF3">
        <w:rPr>
          <w:rFonts w:ascii="Tahoma" w:hAnsi="Tahoma" w:cs="Tahoma"/>
        </w:rPr>
        <w:t>iii.</w:t>
      </w:r>
      <w:r w:rsidRPr="00B23AF3">
        <w:rPr>
          <w:rFonts w:ascii="Tahoma" w:hAnsi="Tahoma" w:cs="Tahoma"/>
        </w:rPr>
        <w:tab/>
        <w:t>Effective induction arrangements are in place so that new members are introduced to the work of the College and understand their roles and responsibilities to enable them to make an effective contribution to the work of the Governing Body.</w:t>
      </w:r>
    </w:p>
    <w:p w14:paraId="3335054F" w14:textId="77777777" w:rsidR="00B23AF3" w:rsidRPr="00B23AF3" w:rsidRDefault="00B23AF3" w:rsidP="00B23AF3">
      <w:pPr>
        <w:spacing w:before="0" w:line="240" w:lineRule="auto"/>
        <w:ind w:left="1656" w:right="0" w:hanging="360"/>
        <w:contextualSpacing/>
        <w:jc w:val="left"/>
        <w:rPr>
          <w:rFonts w:ascii="Tahoma" w:hAnsi="Tahoma" w:cs="Tahoma"/>
        </w:rPr>
      </w:pPr>
      <w:r w:rsidRPr="00B23AF3">
        <w:rPr>
          <w:rFonts w:ascii="Tahoma" w:hAnsi="Tahoma" w:cs="Tahoma"/>
        </w:rPr>
        <w:t>iv.</w:t>
      </w:r>
      <w:r w:rsidRPr="00B23AF3">
        <w:rPr>
          <w:rFonts w:ascii="Tahoma" w:hAnsi="Tahoma" w:cs="Tahoma"/>
        </w:rPr>
        <w:tab/>
        <w:t xml:space="preserve">Governors are involved in relevant ways, for example, as link governors, </w:t>
      </w:r>
      <w:proofErr w:type="gramStart"/>
      <w:r w:rsidRPr="00B23AF3">
        <w:rPr>
          <w:rFonts w:ascii="Tahoma" w:hAnsi="Tahoma" w:cs="Tahoma"/>
        </w:rPr>
        <w:t>in order to</w:t>
      </w:r>
      <w:proofErr w:type="gramEnd"/>
      <w:r w:rsidRPr="00B23AF3">
        <w:rPr>
          <w:rFonts w:ascii="Tahoma" w:hAnsi="Tahoma" w:cs="Tahoma"/>
        </w:rPr>
        <w:t xml:space="preserve"> deepen their knowledge of the college overall, of specific aspects of the college's activities and of the student experience.</w:t>
      </w:r>
    </w:p>
    <w:p w14:paraId="049DDED4" w14:textId="77777777" w:rsidR="00B23AF3" w:rsidRDefault="00B23AF3" w:rsidP="00B23AF3">
      <w:pPr>
        <w:spacing w:before="0" w:line="240" w:lineRule="auto"/>
        <w:ind w:left="576" w:right="0" w:hanging="576"/>
        <w:contextualSpacing/>
        <w:jc w:val="left"/>
        <w:rPr>
          <w:rFonts w:ascii="Tahoma" w:hAnsi="Tahoma" w:cs="Tahoma"/>
        </w:rPr>
      </w:pPr>
    </w:p>
    <w:p w14:paraId="14197E18" w14:textId="2A3D16BB"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3.2</w:t>
      </w:r>
      <w:r w:rsidRPr="00B23AF3">
        <w:rPr>
          <w:rFonts w:ascii="Tahoma" w:hAnsi="Tahoma" w:cs="Tahoma"/>
        </w:rPr>
        <w:tab/>
        <w:t>Training &amp; Development Activities</w:t>
      </w:r>
    </w:p>
    <w:p w14:paraId="310722C1" w14:textId="77777777" w:rsidR="00B23AF3" w:rsidRPr="00B23AF3" w:rsidRDefault="00B23AF3" w:rsidP="00BD7CF6">
      <w:pPr>
        <w:spacing w:before="0" w:line="240" w:lineRule="auto"/>
        <w:ind w:left="1296" w:right="0" w:hanging="720"/>
        <w:contextualSpacing/>
        <w:jc w:val="left"/>
        <w:rPr>
          <w:rFonts w:ascii="Tahoma" w:hAnsi="Tahoma" w:cs="Tahoma"/>
        </w:rPr>
      </w:pPr>
      <w:r w:rsidRPr="00B23AF3">
        <w:rPr>
          <w:rFonts w:ascii="Tahoma" w:hAnsi="Tahoma" w:cs="Tahoma"/>
        </w:rPr>
        <w:t>3.2.1</w:t>
      </w:r>
      <w:r w:rsidRPr="00B23AF3">
        <w:rPr>
          <w:rFonts w:ascii="Tahoma" w:hAnsi="Tahoma" w:cs="Tahoma"/>
        </w:rPr>
        <w:tab/>
        <w:t>Training and development activities will include the following:</w:t>
      </w:r>
    </w:p>
    <w:p w14:paraId="79CD1D40" w14:textId="33B4D3A8" w:rsidR="00B23AF3" w:rsidRPr="00B23AF3" w:rsidRDefault="00B23AF3" w:rsidP="00BD7CF6">
      <w:pPr>
        <w:spacing w:before="0" w:line="240" w:lineRule="auto"/>
        <w:ind w:left="1656" w:right="0" w:hanging="360"/>
        <w:contextualSpacing/>
        <w:jc w:val="left"/>
        <w:rPr>
          <w:rFonts w:ascii="Tahoma" w:hAnsi="Tahoma" w:cs="Tahoma"/>
        </w:rPr>
      </w:pPr>
      <w:proofErr w:type="spellStart"/>
      <w:r w:rsidRPr="00B23AF3">
        <w:rPr>
          <w:rFonts w:ascii="Tahoma" w:hAnsi="Tahoma" w:cs="Tahoma"/>
        </w:rPr>
        <w:t>i</w:t>
      </w:r>
      <w:proofErr w:type="spellEnd"/>
      <w:r w:rsidRPr="00B23AF3">
        <w:rPr>
          <w:rFonts w:ascii="Tahoma" w:hAnsi="Tahoma" w:cs="Tahoma"/>
        </w:rPr>
        <w:t>.</w:t>
      </w:r>
      <w:r w:rsidRPr="00B23AF3">
        <w:rPr>
          <w:rFonts w:ascii="Tahoma" w:hAnsi="Tahoma" w:cs="Tahoma"/>
        </w:rPr>
        <w:tab/>
        <w:t xml:space="preserve">An induction process which provides support and advice for </w:t>
      </w:r>
      <w:proofErr w:type="gramStart"/>
      <w:r w:rsidRPr="00B23AF3">
        <w:rPr>
          <w:rFonts w:ascii="Tahoma" w:hAnsi="Tahoma" w:cs="Tahoma"/>
        </w:rPr>
        <w:t>newly-appointed</w:t>
      </w:r>
      <w:proofErr w:type="gramEnd"/>
      <w:r w:rsidRPr="00B23AF3">
        <w:rPr>
          <w:rFonts w:ascii="Tahoma" w:hAnsi="Tahoma" w:cs="Tahoma"/>
        </w:rPr>
        <w:t xml:space="preserve"> governors.</w:t>
      </w:r>
    </w:p>
    <w:p w14:paraId="4CE829F8" w14:textId="77777777" w:rsidR="00B23AF3" w:rsidRPr="00B23AF3" w:rsidRDefault="00B23AF3" w:rsidP="00BD7CF6">
      <w:pPr>
        <w:spacing w:before="0" w:line="240" w:lineRule="auto"/>
        <w:ind w:left="1656" w:right="0" w:hanging="360"/>
        <w:contextualSpacing/>
        <w:jc w:val="left"/>
        <w:rPr>
          <w:rFonts w:ascii="Tahoma" w:hAnsi="Tahoma" w:cs="Tahoma"/>
        </w:rPr>
      </w:pPr>
      <w:r w:rsidRPr="00B23AF3">
        <w:rPr>
          <w:rFonts w:ascii="Tahoma" w:hAnsi="Tahoma" w:cs="Tahoma"/>
        </w:rPr>
        <w:t>ii.</w:t>
      </w:r>
      <w:r w:rsidRPr="00B23AF3">
        <w:rPr>
          <w:rFonts w:ascii="Tahoma" w:hAnsi="Tahoma" w:cs="Tahoma"/>
        </w:rPr>
        <w:tab/>
        <w:t xml:space="preserve">The Governor Link scheme whereby individual governors are assigned to curriculum or cross-college support areas </w:t>
      </w:r>
    </w:p>
    <w:p w14:paraId="019EE38B" w14:textId="77777777" w:rsidR="00B23AF3" w:rsidRPr="00B23AF3" w:rsidRDefault="00B23AF3" w:rsidP="00BD7CF6">
      <w:pPr>
        <w:spacing w:before="0" w:line="240" w:lineRule="auto"/>
        <w:ind w:left="1656" w:right="0" w:hanging="360"/>
        <w:contextualSpacing/>
        <w:jc w:val="left"/>
        <w:rPr>
          <w:rFonts w:ascii="Tahoma" w:hAnsi="Tahoma" w:cs="Tahoma"/>
        </w:rPr>
      </w:pPr>
      <w:r w:rsidRPr="00B23AF3">
        <w:rPr>
          <w:rFonts w:ascii="Tahoma" w:hAnsi="Tahoma" w:cs="Tahoma"/>
        </w:rPr>
        <w:t>iii.</w:t>
      </w:r>
      <w:r w:rsidRPr="00B23AF3">
        <w:rPr>
          <w:rFonts w:ascii="Tahoma" w:hAnsi="Tahoma" w:cs="Tahoma"/>
        </w:rPr>
        <w:tab/>
        <w:t>Attendance at external training and conferences for governors with specific duties / roles such as Chairs of Committees, and staff /student governors.</w:t>
      </w:r>
    </w:p>
    <w:p w14:paraId="478BF3CF" w14:textId="77777777" w:rsidR="00B23AF3" w:rsidRPr="00B23AF3" w:rsidRDefault="00B23AF3" w:rsidP="00BD7CF6">
      <w:pPr>
        <w:spacing w:before="0" w:line="240" w:lineRule="auto"/>
        <w:ind w:left="1656" w:right="0" w:hanging="360"/>
        <w:contextualSpacing/>
        <w:jc w:val="left"/>
        <w:rPr>
          <w:rFonts w:ascii="Tahoma" w:hAnsi="Tahoma" w:cs="Tahoma"/>
        </w:rPr>
      </w:pPr>
      <w:r w:rsidRPr="00B23AF3">
        <w:rPr>
          <w:rFonts w:ascii="Tahoma" w:hAnsi="Tahoma" w:cs="Tahoma"/>
        </w:rPr>
        <w:t>iv.</w:t>
      </w:r>
      <w:r w:rsidRPr="00B23AF3">
        <w:rPr>
          <w:rFonts w:ascii="Tahoma" w:hAnsi="Tahoma" w:cs="Tahoma"/>
        </w:rPr>
        <w:tab/>
        <w:t>Access to the online Education and Training Foundation (ETF) Governor Development Programme (individual modules designed for flexible use. Governors can work through sections and activities at their own pace).</w:t>
      </w:r>
    </w:p>
    <w:p w14:paraId="5F151B66" w14:textId="77777777" w:rsidR="00B23AF3" w:rsidRPr="00B23AF3" w:rsidRDefault="00B23AF3" w:rsidP="00BD7CF6">
      <w:pPr>
        <w:spacing w:before="0" w:line="240" w:lineRule="auto"/>
        <w:ind w:left="1656" w:right="0" w:hanging="360"/>
        <w:contextualSpacing/>
        <w:jc w:val="left"/>
        <w:rPr>
          <w:rFonts w:ascii="Tahoma" w:hAnsi="Tahoma" w:cs="Tahoma"/>
        </w:rPr>
      </w:pPr>
      <w:r w:rsidRPr="00B23AF3">
        <w:rPr>
          <w:rFonts w:ascii="Tahoma" w:hAnsi="Tahoma" w:cs="Tahoma"/>
        </w:rPr>
        <w:t>v.</w:t>
      </w:r>
      <w:r w:rsidRPr="00B23AF3">
        <w:rPr>
          <w:rFonts w:ascii="Tahoma" w:hAnsi="Tahoma" w:cs="Tahoma"/>
        </w:rPr>
        <w:tab/>
        <w:t xml:space="preserve">Initial training on Safeguarding and Prevent and annual refresher training and development for all governors. </w:t>
      </w:r>
    </w:p>
    <w:p w14:paraId="47C8FD22" w14:textId="77777777" w:rsidR="00B23AF3" w:rsidRPr="00B23AF3" w:rsidRDefault="00B23AF3" w:rsidP="00BD7CF6">
      <w:pPr>
        <w:spacing w:before="0" w:line="240" w:lineRule="auto"/>
        <w:ind w:left="1656" w:right="0" w:hanging="360"/>
        <w:contextualSpacing/>
        <w:jc w:val="left"/>
        <w:rPr>
          <w:rFonts w:ascii="Tahoma" w:hAnsi="Tahoma" w:cs="Tahoma"/>
        </w:rPr>
      </w:pPr>
      <w:r w:rsidRPr="00B23AF3">
        <w:rPr>
          <w:rFonts w:ascii="Tahoma" w:hAnsi="Tahoma" w:cs="Tahoma"/>
        </w:rPr>
        <w:t>vi.</w:t>
      </w:r>
      <w:r w:rsidRPr="00B23AF3">
        <w:rPr>
          <w:rFonts w:ascii="Tahoma" w:hAnsi="Tahoma" w:cs="Tahoma"/>
        </w:rPr>
        <w:tab/>
        <w:t>Internally run training and development activities, including termly governor development seminars delivered through a combination of external and internal facilitators. Topics covered will include statutory requirements, such as Safeguarding and Prevent, incoming policy and the current legal landscape and issues particularly pertinent to the college at the time.</w:t>
      </w:r>
    </w:p>
    <w:p w14:paraId="04A3DC78" w14:textId="77777777" w:rsidR="00B23AF3" w:rsidRPr="00B23AF3" w:rsidRDefault="00B23AF3" w:rsidP="00BD7CF6">
      <w:pPr>
        <w:spacing w:before="0" w:line="240" w:lineRule="auto"/>
        <w:ind w:left="1656" w:right="0" w:hanging="360"/>
        <w:contextualSpacing/>
        <w:jc w:val="left"/>
        <w:rPr>
          <w:rFonts w:ascii="Tahoma" w:hAnsi="Tahoma" w:cs="Tahoma"/>
        </w:rPr>
      </w:pPr>
      <w:r w:rsidRPr="00B23AF3">
        <w:rPr>
          <w:rFonts w:ascii="Tahoma" w:hAnsi="Tahoma" w:cs="Tahoma"/>
        </w:rPr>
        <w:t>vii.</w:t>
      </w:r>
      <w:r w:rsidRPr="00B23AF3">
        <w:rPr>
          <w:rFonts w:ascii="Tahoma" w:hAnsi="Tahoma" w:cs="Tahoma"/>
        </w:rPr>
        <w:tab/>
        <w:t xml:space="preserve">Annual Strategy Event - including sessions from internal and external speakers on current policy, opportunities, challenges and key internal initiatives. </w:t>
      </w:r>
    </w:p>
    <w:p w14:paraId="1D4D9647" w14:textId="77777777" w:rsidR="00B23AF3" w:rsidRPr="00B23AF3" w:rsidRDefault="00B23AF3" w:rsidP="00BD7CF6">
      <w:pPr>
        <w:spacing w:before="0" w:line="240" w:lineRule="auto"/>
        <w:ind w:left="1656" w:right="0" w:hanging="360"/>
        <w:contextualSpacing/>
        <w:jc w:val="left"/>
        <w:rPr>
          <w:rFonts w:ascii="Tahoma" w:hAnsi="Tahoma" w:cs="Tahoma"/>
        </w:rPr>
      </w:pPr>
      <w:r w:rsidRPr="00B23AF3">
        <w:rPr>
          <w:rFonts w:ascii="Tahoma" w:hAnsi="Tahoma" w:cs="Tahoma"/>
        </w:rPr>
        <w:t>viii.</w:t>
      </w:r>
      <w:r w:rsidRPr="00B23AF3">
        <w:rPr>
          <w:rFonts w:ascii="Tahoma" w:hAnsi="Tahoma" w:cs="Tahoma"/>
        </w:rPr>
        <w:tab/>
        <w:t>External sessions by membership bodies, including:</w:t>
      </w:r>
    </w:p>
    <w:p w14:paraId="448ADB7D" w14:textId="77777777" w:rsidR="00B23AF3" w:rsidRPr="00B23AF3" w:rsidRDefault="00B23AF3" w:rsidP="00BD7CF6">
      <w:pPr>
        <w:spacing w:before="0" w:line="240" w:lineRule="auto"/>
        <w:ind w:left="2016" w:right="0" w:hanging="360"/>
        <w:contextualSpacing/>
        <w:jc w:val="left"/>
        <w:rPr>
          <w:rFonts w:ascii="Tahoma" w:hAnsi="Tahoma" w:cs="Tahoma"/>
        </w:rPr>
      </w:pPr>
      <w:r w:rsidRPr="00B23AF3">
        <w:rPr>
          <w:rFonts w:ascii="Tahoma" w:hAnsi="Tahoma" w:cs="Tahoma"/>
        </w:rPr>
        <w:t>-</w:t>
      </w:r>
      <w:r w:rsidRPr="00B23AF3">
        <w:rPr>
          <w:rFonts w:ascii="Tahoma" w:hAnsi="Tahoma" w:cs="Tahoma"/>
        </w:rPr>
        <w:tab/>
        <w:t>AoC Governor Summit</w:t>
      </w:r>
    </w:p>
    <w:p w14:paraId="1E131F02" w14:textId="77777777" w:rsidR="00B23AF3" w:rsidRPr="00B23AF3" w:rsidRDefault="00B23AF3" w:rsidP="00BD7CF6">
      <w:pPr>
        <w:spacing w:before="0" w:line="240" w:lineRule="auto"/>
        <w:ind w:left="2016" w:right="0" w:hanging="360"/>
        <w:contextualSpacing/>
        <w:jc w:val="left"/>
        <w:rPr>
          <w:rFonts w:ascii="Tahoma" w:hAnsi="Tahoma" w:cs="Tahoma"/>
        </w:rPr>
      </w:pPr>
      <w:r w:rsidRPr="00B23AF3">
        <w:rPr>
          <w:rFonts w:ascii="Tahoma" w:hAnsi="Tahoma" w:cs="Tahoma"/>
        </w:rPr>
        <w:t>-</w:t>
      </w:r>
      <w:r w:rsidRPr="00B23AF3">
        <w:rPr>
          <w:rFonts w:ascii="Tahoma" w:hAnsi="Tahoma" w:cs="Tahoma"/>
        </w:rPr>
        <w:tab/>
        <w:t>Conferences and Webinars</w:t>
      </w:r>
    </w:p>
    <w:p w14:paraId="5E9945F9" w14:textId="77777777" w:rsidR="00B23AF3" w:rsidRDefault="00B23AF3" w:rsidP="00BD7CF6">
      <w:pPr>
        <w:spacing w:before="0" w:line="240" w:lineRule="auto"/>
        <w:ind w:left="2016" w:right="0" w:hanging="360"/>
        <w:contextualSpacing/>
        <w:jc w:val="left"/>
        <w:rPr>
          <w:rFonts w:ascii="Tahoma" w:hAnsi="Tahoma" w:cs="Tahoma"/>
        </w:rPr>
      </w:pPr>
      <w:r w:rsidRPr="00B23AF3">
        <w:rPr>
          <w:rFonts w:ascii="Tahoma" w:hAnsi="Tahoma" w:cs="Tahoma"/>
        </w:rPr>
        <w:t>-</w:t>
      </w:r>
      <w:r w:rsidRPr="00B23AF3">
        <w:rPr>
          <w:rFonts w:ascii="Tahoma" w:hAnsi="Tahoma" w:cs="Tahoma"/>
        </w:rPr>
        <w:tab/>
        <w:t xml:space="preserve">Q&amp;A sessions. </w:t>
      </w:r>
    </w:p>
    <w:p w14:paraId="08911D50" w14:textId="77777777" w:rsidR="00BD7CF6" w:rsidRPr="00B23AF3" w:rsidRDefault="00BD7CF6" w:rsidP="00B23AF3">
      <w:pPr>
        <w:spacing w:before="0" w:line="240" w:lineRule="auto"/>
        <w:ind w:left="576" w:right="0" w:hanging="576"/>
        <w:contextualSpacing/>
        <w:jc w:val="left"/>
        <w:rPr>
          <w:rFonts w:ascii="Tahoma" w:hAnsi="Tahoma" w:cs="Tahoma"/>
        </w:rPr>
      </w:pPr>
    </w:p>
    <w:p w14:paraId="391E4EC7" w14:textId="77777777"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3.3</w:t>
      </w:r>
      <w:r w:rsidRPr="00B23AF3">
        <w:rPr>
          <w:rFonts w:ascii="Tahoma" w:hAnsi="Tahoma" w:cs="Tahoma"/>
        </w:rPr>
        <w:tab/>
        <w:t xml:space="preserve">Induction arrangements for new members includes the following: </w:t>
      </w:r>
    </w:p>
    <w:p w14:paraId="5AC102A8" w14:textId="3FFE465C" w:rsidR="00B23AF3" w:rsidRPr="00B23AF3" w:rsidRDefault="00B23AF3" w:rsidP="00BD7CF6">
      <w:pPr>
        <w:spacing w:before="0" w:line="240" w:lineRule="auto"/>
        <w:ind w:left="1296" w:right="0" w:hanging="720"/>
        <w:contextualSpacing/>
        <w:jc w:val="left"/>
        <w:rPr>
          <w:rFonts w:ascii="Tahoma" w:hAnsi="Tahoma" w:cs="Tahoma"/>
        </w:rPr>
      </w:pPr>
      <w:r w:rsidRPr="00B23AF3">
        <w:rPr>
          <w:rFonts w:ascii="Tahoma" w:hAnsi="Tahoma" w:cs="Tahoma"/>
        </w:rPr>
        <w:t>3.3.1</w:t>
      </w:r>
      <w:r w:rsidRPr="00B23AF3">
        <w:rPr>
          <w:rFonts w:ascii="Tahoma" w:hAnsi="Tahoma" w:cs="Tahoma"/>
        </w:rPr>
        <w:tab/>
        <w:t>All new governors will receive an induction once their appointment has been confirmed. This will include a meeting with the Chair, the Principal, members of the Senior Management Team and the Governance</w:t>
      </w:r>
      <w:r w:rsidR="00517A46">
        <w:rPr>
          <w:rFonts w:ascii="Tahoma" w:hAnsi="Tahoma" w:cs="Tahoma"/>
        </w:rPr>
        <w:t xml:space="preserve"> Professional</w:t>
      </w:r>
      <w:r w:rsidRPr="00B23AF3">
        <w:rPr>
          <w:rFonts w:ascii="Tahoma" w:hAnsi="Tahoma" w:cs="Tahoma"/>
        </w:rPr>
        <w:t>. The meeting will be an opportunity to learn more about the college and its activities, about the Corporation and its committees and about the role of governor.</w:t>
      </w:r>
    </w:p>
    <w:p w14:paraId="398FC31E" w14:textId="77777777" w:rsidR="00B23AF3" w:rsidRPr="00B23AF3" w:rsidRDefault="00B23AF3" w:rsidP="00BD7CF6">
      <w:pPr>
        <w:spacing w:before="0" w:line="240" w:lineRule="auto"/>
        <w:ind w:left="1296" w:right="0" w:hanging="720"/>
        <w:contextualSpacing/>
        <w:jc w:val="left"/>
        <w:rPr>
          <w:rFonts w:ascii="Tahoma" w:hAnsi="Tahoma" w:cs="Tahoma"/>
        </w:rPr>
      </w:pPr>
      <w:r w:rsidRPr="00B23AF3">
        <w:rPr>
          <w:rFonts w:ascii="Tahoma" w:hAnsi="Tahoma" w:cs="Tahoma"/>
        </w:rPr>
        <w:t>3.3.2</w:t>
      </w:r>
      <w:r w:rsidRPr="00B23AF3">
        <w:rPr>
          <w:rFonts w:ascii="Tahoma" w:hAnsi="Tahoma" w:cs="Tahoma"/>
        </w:rPr>
        <w:tab/>
        <w:t>New governors will be issued with the Governor Handbook.</w:t>
      </w:r>
    </w:p>
    <w:p w14:paraId="5B3D38CD" w14:textId="77777777" w:rsidR="00B23AF3" w:rsidRPr="00B23AF3" w:rsidRDefault="00B23AF3" w:rsidP="00BD7CF6">
      <w:pPr>
        <w:spacing w:before="0" w:line="240" w:lineRule="auto"/>
        <w:ind w:left="1296" w:right="0" w:hanging="720"/>
        <w:contextualSpacing/>
        <w:jc w:val="left"/>
        <w:rPr>
          <w:rFonts w:ascii="Tahoma" w:hAnsi="Tahoma" w:cs="Tahoma"/>
        </w:rPr>
      </w:pPr>
      <w:r w:rsidRPr="00B23AF3">
        <w:rPr>
          <w:rFonts w:ascii="Tahoma" w:hAnsi="Tahoma" w:cs="Tahoma"/>
        </w:rPr>
        <w:t>3.3.3</w:t>
      </w:r>
      <w:r w:rsidRPr="00B23AF3">
        <w:rPr>
          <w:rFonts w:ascii="Tahoma" w:hAnsi="Tahoma" w:cs="Tahoma"/>
        </w:rPr>
        <w:tab/>
        <w:t xml:space="preserve">New Governors will be linked up with a Governor Buddy – an experienced Governor to support their induction to the role. </w:t>
      </w:r>
    </w:p>
    <w:p w14:paraId="56B907AF" w14:textId="77777777" w:rsidR="00B23AF3" w:rsidRPr="00B23AF3" w:rsidRDefault="00B23AF3" w:rsidP="00BD7CF6">
      <w:pPr>
        <w:spacing w:before="0" w:line="240" w:lineRule="auto"/>
        <w:ind w:left="1296" w:right="0" w:hanging="720"/>
        <w:contextualSpacing/>
        <w:jc w:val="left"/>
        <w:rPr>
          <w:rFonts w:ascii="Tahoma" w:hAnsi="Tahoma" w:cs="Tahoma"/>
        </w:rPr>
      </w:pPr>
      <w:r w:rsidRPr="00B23AF3">
        <w:rPr>
          <w:rFonts w:ascii="Tahoma" w:hAnsi="Tahoma" w:cs="Tahoma"/>
        </w:rPr>
        <w:t>3.3.4</w:t>
      </w:r>
      <w:r w:rsidRPr="00B23AF3">
        <w:rPr>
          <w:rFonts w:ascii="Tahoma" w:hAnsi="Tahoma" w:cs="Tahoma"/>
        </w:rPr>
        <w:tab/>
        <w:t xml:space="preserve">New governors will be informed of dates for forthcoming AoC New Governor Induction Seminars and will be expected to attend a session where possible. </w:t>
      </w:r>
    </w:p>
    <w:p w14:paraId="13689E0B" w14:textId="5A0AD23D" w:rsidR="00B23AF3" w:rsidRPr="00B23AF3" w:rsidRDefault="00B23AF3" w:rsidP="00BD7CF6">
      <w:pPr>
        <w:spacing w:before="0" w:line="240" w:lineRule="auto"/>
        <w:ind w:left="1296" w:right="0" w:hanging="720"/>
        <w:contextualSpacing/>
        <w:jc w:val="left"/>
        <w:rPr>
          <w:rFonts w:ascii="Tahoma" w:hAnsi="Tahoma" w:cs="Tahoma"/>
        </w:rPr>
      </w:pPr>
      <w:r w:rsidRPr="00B23AF3">
        <w:rPr>
          <w:rFonts w:ascii="Tahoma" w:hAnsi="Tahoma" w:cs="Tahoma"/>
        </w:rPr>
        <w:t>3.3.5</w:t>
      </w:r>
      <w:r w:rsidRPr="00B23AF3">
        <w:rPr>
          <w:rFonts w:ascii="Tahoma" w:hAnsi="Tahoma" w:cs="Tahoma"/>
        </w:rPr>
        <w:tab/>
        <w:t>New Governors will have access to and be required to complete training modules on mandatory specific topics including: Keeping Children Safe in Education, GDPR</w:t>
      </w:r>
      <w:r w:rsidR="00517A46">
        <w:rPr>
          <w:rFonts w:ascii="Tahoma" w:hAnsi="Tahoma" w:cs="Tahoma"/>
        </w:rPr>
        <w:t xml:space="preserve"> and EDI</w:t>
      </w:r>
      <w:r w:rsidRPr="00B23AF3">
        <w:rPr>
          <w:rFonts w:ascii="Tahoma" w:hAnsi="Tahoma" w:cs="Tahoma"/>
        </w:rPr>
        <w:t xml:space="preserve">.  </w:t>
      </w:r>
    </w:p>
    <w:p w14:paraId="1CC64A3A" w14:textId="77777777" w:rsidR="00BD7CF6" w:rsidRDefault="00BD7CF6" w:rsidP="00B23AF3">
      <w:pPr>
        <w:spacing w:before="0" w:line="240" w:lineRule="auto"/>
        <w:ind w:left="576" w:right="0" w:hanging="576"/>
        <w:contextualSpacing/>
        <w:jc w:val="left"/>
        <w:rPr>
          <w:rFonts w:ascii="Tahoma" w:hAnsi="Tahoma" w:cs="Tahoma"/>
        </w:rPr>
      </w:pPr>
    </w:p>
    <w:p w14:paraId="008D9F34" w14:textId="77777777" w:rsidR="0072051D" w:rsidRDefault="0072051D">
      <w:pPr>
        <w:rPr>
          <w:rFonts w:ascii="Tahoma" w:hAnsi="Tahoma" w:cs="Tahoma"/>
        </w:rPr>
      </w:pPr>
      <w:r>
        <w:rPr>
          <w:rFonts w:ascii="Tahoma" w:hAnsi="Tahoma" w:cs="Tahoma"/>
        </w:rPr>
        <w:br w:type="page"/>
      </w:r>
    </w:p>
    <w:p w14:paraId="2F83BAD4" w14:textId="1B2F4C44"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lastRenderedPageBreak/>
        <w:t>4.</w:t>
      </w:r>
      <w:r w:rsidRPr="00B23AF3">
        <w:rPr>
          <w:rFonts w:ascii="Tahoma" w:hAnsi="Tahoma" w:cs="Tahoma"/>
        </w:rPr>
        <w:tab/>
      </w:r>
      <w:r w:rsidRPr="00BD7CF6">
        <w:rPr>
          <w:rFonts w:ascii="Tahoma" w:hAnsi="Tahoma" w:cs="Tahoma"/>
          <w:b/>
          <w:bCs/>
        </w:rPr>
        <w:t>Related Documentation</w:t>
      </w:r>
    </w:p>
    <w:p w14:paraId="6BA31EA5" w14:textId="2378D5CF" w:rsidR="00B23AF3" w:rsidRPr="00B23AF3" w:rsidRDefault="00BD7CF6" w:rsidP="00B23AF3">
      <w:pPr>
        <w:spacing w:before="0" w:line="240" w:lineRule="auto"/>
        <w:ind w:left="576" w:right="0" w:hanging="576"/>
        <w:contextualSpacing/>
        <w:jc w:val="left"/>
        <w:rPr>
          <w:rFonts w:ascii="Tahoma" w:hAnsi="Tahoma" w:cs="Tahoma"/>
        </w:rPr>
      </w:pPr>
      <w:r>
        <w:rPr>
          <w:rFonts w:ascii="Tahoma" w:hAnsi="Tahoma" w:cs="Tahoma"/>
        </w:rPr>
        <w:tab/>
      </w:r>
      <w:r w:rsidR="00B23AF3" w:rsidRPr="00B23AF3">
        <w:rPr>
          <w:rFonts w:ascii="Tahoma" w:hAnsi="Tahoma" w:cs="Tahoma"/>
        </w:rPr>
        <w:t>Instrument and Articles of Government</w:t>
      </w:r>
    </w:p>
    <w:p w14:paraId="6BDB92A7" w14:textId="6DAF3027" w:rsidR="00B23AF3" w:rsidRPr="00B23AF3" w:rsidRDefault="00BD7CF6" w:rsidP="00B23AF3">
      <w:pPr>
        <w:spacing w:before="0" w:line="240" w:lineRule="auto"/>
        <w:ind w:left="576" w:right="0" w:hanging="576"/>
        <w:contextualSpacing/>
        <w:jc w:val="left"/>
        <w:rPr>
          <w:rFonts w:ascii="Tahoma" w:hAnsi="Tahoma" w:cs="Tahoma"/>
        </w:rPr>
      </w:pPr>
      <w:r>
        <w:rPr>
          <w:rFonts w:ascii="Tahoma" w:hAnsi="Tahoma" w:cs="Tahoma"/>
        </w:rPr>
        <w:tab/>
      </w:r>
      <w:r w:rsidR="00B23AF3" w:rsidRPr="00B23AF3">
        <w:rPr>
          <w:rFonts w:ascii="Tahoma" w:hAnsi="Tahoma" w:cs="Tahoma"/>
        </w:rPr>
        <w:t xml:space="preserve">AoC Code of Good Governance </w:t>
      </w:r>
    </w:p>
    <w:p w14:paraId="61961477" w14:textId="74D72CB8" w:rsidR="00B23AF3" w:rsidRPr="00B23AF3" w:rsidRDefault="00BD7CF6" w:rsidP="00B23AF3">
      <w:pPr>
        <w:spacing w:before="0" w:line="240" w:lineRule="auto"/>
        <w:ind w:left="576" w:right="0" w:hanging="576"/>
        <w:contextualSpacing/>
        <w:jc w:val="left"/>
        <w:rPr>
          <w:rFonts w:ascii="Tahoma" w:hAnsi="Tahoma" w:cs="Tahoma"/>
        </w:rPr>
      </w:pPr>
      <w:r>
        <w:rPr>
          <w:rFonts w:ascii="Tahoma" w:hAnsi="Tahoma" w:cs="Tahoma"/>
        </w:rPr>
        <w:tab/>
      </w:r>
      <w:r w:rsidR="00B23AF3" w:rsidRPr="00B23AF3">
        <w:rPr>
          <w:rFonts w:ascii="Tahoma" w:hAnsi="Tahoma" w:cs="Tahoma"/>
        </w:rPr>
        <w:t>DfE Governance Guidance</w:t>
      </w:r>
    </w:p>
    <w:p w14:paraId="559C068D" w14:textId="7DDB860D" w:rsidR="00B23AF3" w:rsidRPr="00B23AF3" w:rsidRDefault="00BD7CF6" w:rsidP="00B23AF3">
      <w:pPr>
        <w:spacing w:before="0" w:line="240" w:lineRule="auto"/>
        <w:ind w:left="576" w:right="0" w:hanging="576"/>
        <w:contextualSpacing/>
        <w:jc w:val="left"/>
        <w:rPr>
          <w:rFonts w:ascii="Tahoma" w:hAnsi="Tahoma" w:cs="Tahoma"/>
        </w:rPr>
      </w:pPr>
      <w:r>
        <w:rPr>
          <w:rFonts w:ascii="Tahoma" w:hAnsi="Tahoma" w:cs="Tahoma"/>
        </w:rPr>
        <w:tab/>
      </w:r>
      <w:r w:rsidR="00B23AF3" w:rsidRPr="00B23AF3">
        <w:rPr>
          <w:rFonts w:ascii="Tahoma" w:hAnsi="Tahoma" w:cs="Tahoma"/>
        </w:rPr>
        <w:t>Corporation Training and Development Plan.</w:t>
      </w:r>
    </w:p>
    <w:p w14:paraId="7EF54C30" w14:textId="77777777" w:rsidR="00BD7CF6" w:rsidRDefault="00BD7CF6" w:rsidP="00B23AF3">
      <w:pPr>
        <w:spacing w:before="0" w:line="240" w:lineRule="auto"/>
        <w:ind w:left="576" w:right="0" w:hanging="576"/>
        <w:contextualSpacing/>
        <w:jc w:val="left"/>
        <w:rPr>
          <w:rFonts w:ascii="Tahoma" w:hAnsi="Tahoma" w:cs="Tahoma"/>
        </w:rPr>
      </w:pPr>
    </w:p>
    <w:p w14:paraId="5DB42996" w14:textId="68FE4DA3" w:rsidR="00B23AF3" w:rsidRPr="00B23AF3" w:rsidRDefault="00B23AF3" w:rsidP="00B23AF3">
      <w:pPr>
        <w:spacing w:before="0" w:line="240" w:lineRule="auto"/>
        <w:ind w:left="576" w:right="0" w:hanging="576"/>
        <w:contextualSpacing/>
        <w:jc w:val="left"/>
        <w:rPr>
          <w:rFonts w:ascii="Tahoma" w:hAnsi="Tahoma" w:cs="Tahoma"/>
        </w:rPr>
      </w:pPr>
      <w:r w:rsidRPr="00B23AF3">
        <w:rPr>
          <w:rFonts w:ascii="Tahoma" w:hAnsi="Tahoma" w:cs="Tahoma"/>
        </w:rPr>
        <w:t>5.</w:t>
      </w:r>
      <w:r w:rsidRPr="00B23AF3">
        <w:rPr>
          <w:rFonts w:ascii="Tahoma" w:hAnsi="Tahoma" w:cs="Tahoma"/>
        </w:rPr>
        <w:tab/>
      </w:r>
      <w:r w:rsidRPr="00BD7CF6">
        <w:rPr>
          <w:rFonts w:ascii="Tahoma" w:hAnsi="Tahoma" w:cs="Tahoma"/>
          <w:b/>
          <w:bCs/>
        </w:rPr>
        <w:t>Monitoring and Review</w:t>
      </w:r>
    </w:p>
    <w:p w14:paraId="58287849" w14:textId="18DDFFCE" w:rsidR="007036EA" w:rsidRPr="00764EBA" w:rsidRDefault="00BD7CF6" w:rsidP="00BD7CF6">
      <w:pPr>
        <w:spacing w:before="0" w:line="240" w:lineRule="auto"/>
        <w:ind w:left="576" w:right="0" w:hanging="576"/>
        <w:contextualSpacing/>
        <w:jc w:val="left"/>
        <w:rPr>
          <w:rFonts w:ascii="Tahoma" w:hAnsi="Tahoma" w:cs="Tahoma"/>
        </w:rPr>
      </w:pPr>
      <w:r>
        <w:rPr>
          <w:rFonts w:ascii="Tahoma" w:hAnsi="Tahoma" w:cs="Tahoma"/>
        </w:rPr>
        <w:tab/>
      </w:r>
      <w:r w:rsidR="00B23AF3" w:rsidRPr="00B23AF3">
        <w:rPr>
          <w:rFonts w:ascii="Tahoma" w:hAnsi="Tahoma" w:cs="Tahoma"/>
        </w:rPr>
        <w:t>This policy will be monitored by the Governance</w:t>
      </w:r>
      <w:r w:rsidR="00517A46">
        <w:rPr>
          <w:rFonts w:ascii="Tahoma" w:hAnsi="Tahoma" w:cs="Tahoma"/>
        </w:rPr>
        <w:t xml:space="preserve"> Professional</w:t>
      </w:r>
      <w:r w:rsidR="00B23AF3" w:rsidRPr="00B23AF3">
        <w:rPr>
          <w:rFonts w:ascii="Tahoma" w:hAnsi="Tahoma" w:cs="Tahoma"/>
        </w:rPr>
        <w:t xml:space="preserve"> on a three yearly basis, unless changes in legislation require earlier review. </w:t>
      </w:r>
    </w:p>
    <w:sectPr w:rsidR="007036EA" w:rsidRPr="00764EBA" w:rsidSect="00D34076">
      <w:headerReference w:type="even" r:id="rId15"/>
      <w:headerReference w:type="default" r:id="rId16"/>
      <w:footerReference w:type="even" r:id="rId17"/>
      <w:footerReference w:type="default" r:id="rId18"/>
      <w:headerReference w:type="first" r:id="rId19"/>
      <w:footerReference w:type="first" r:id="rId20"/>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2BE0" w14:textId="77777777" w:rsidR="0099600F" w:rsidRDefault="0099600F" w:rsidP="00CF09DE">
      <w:pPr>
        <w:spacing w:line="240" w:lineRule="auto"/>
      </w:pPr>
      <w:r>
        <w:separator/>
      </w:r>
    </w:p>
  </w:endnote>
  <w:endnote w:type="continuationSeparator" w:id="0">
    <w:p w14:paraId="1006FC34" w14:textId="77777777" w:rsidR="0099600F" w:rsidRDefault="0099600F" w:rsidP="00CF09DE">
      <w:pPr>
        <w:spacing w:line="240" w:lineRule="auto"/>
      </w:pPr>
      <w:r>
        <w:continuationSeparator/>
      </w:r>
    </w:p>
  </w:endnote>
  <w:endnote w:type="continuationNotice" w:id="1">
    <w:p w14:paraId="3FAE53F7" w14:textId="77777777" w:rsidR="0099600F" w:rsidRDefault="009960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AA99" w14:textId="77777777" w:rsidR="008238A7" w:rsidRDefault="00823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67CF" w14:textId="77777777" w:rsidR="0099600F" w:rsidRDefault="0099600F" w:rsidP="00CF09DE">
      <w:pPr>
        <w:spacing w:line="240" w:lineRule="auto"/>
      </w:pPr>
      <w:r>
        <w:separator/>
      </w:r>
    </w:p>
  </w:footnote>
  <w:footnote w:type="continuationSeparator" w:id="0">
    <w:p w14:paraId="7A98B2D7" w14:textId="77777777" w:rsidR="0099600F" w:rsidRDefault="0099600F" w:rsidP="00CF09DE">
      <w:pPr>
        <w:spacing w:line="240" w:lineRule="auto"/>
      </w:pPr>
      <w:r>
        <w:continuationSeparator/>
      </w:r>
    </w:p>
  </w:footnote>
  <w:footnote w:type="continuationNotice" w:id="1">
    <w:p w14:paraId="7C4C00A2" w14:textId="77777777" w:rsidR="0099600F" w:rsidRDefault="009960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743F" w14:textId="77777777" w:rsidR="008238A7" w:rsidRDefault="00823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1346" w14:textId="77777777" w:rsidR="008238A7" w:rsidRDefault="00823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77777777" w:rsidR="008238A7" w:rsidRDefault="00823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64ABE"/>
    <w:rsid w:val="0007092D"/>
    <w:rsid w:val="00071CED"/>
    <w:rsid w:val="00071F60"/>
    <w:rsid w:val="0007447A"/>
    <w:rsid w:val="00080D54"/>
    <w:rsid w:val="00080DEA"/>
    <w:rsid w:val="000812B3"/>
    <w:rsid w:val="00082FD0"/>
    <w:rsid w:val="000832B6"/>
    <w:rsid w:val="00083A1C"/>
    <w:rsid w:val="00083FA5"/>
    <w:rsid w:val="00090CF3"/>
    <w:rsid w:val="00091F54"/>
    <w:rsid w:val="00093C25"/>
    <w:rsid w:val="00095C42"/>
    <w:rsid w:val="000966D3"/>
    <w:rsid w:val="000A0095"/>
    <w:rsid w:val="000A01BF"/>
    <w:rsid w:val="000A1B43"/>
    <w:rsid w:val="000A1B77"/>
    <w:rsid w:val="000A1FB7"/>
    <w:rsid w:val="000A5638"/>
    <w:rsid w:val="000B4537"/>
    <w:rsid w:val="000B638E"/>
    <w:rsid w:val="000C3105"/>
    <w:rsid w:val="000C3CE5"/>
    <w:rsid w:val="000C3D76"/>
    <w:rsid w:val="000C5A43"/>
    <w:rsid w:val="000D644B"/>
    <w:rsid w:val="000E41D3"/>
    <w:rsid w:val="000E650E"/>
    <w:rsid w:val="000E6A9E"/>
    <w:rsid w:val="000F1FF8"/>
    <w:rsid w:val="000F2845"/>
    <w:rsid w:val="000F36DD"/>
    <w:rsid w:val="000F44FB"/>
    <w:rsid w:val="000F6A48"/>
    <w:rsid w:val="001003D5"/>
    <w:rsid w:val="001012D5"/>
    <w:rsid w:val="00101A1A"/>
    <w:rsid w:val="00103437"/>
    <w:rsid w:val="001071F6"/>
    <w:rsid w:val="001121AD"/>
    <w:rsid w:val="0011279C"/>
    <w:rsid w:val="00113B12"/>
    <w:rsid w:val="00114111"/>
    <w:rsid w:val="001171C4"/>
    <w:rsid w:val="00124715"/>
    <w:rsid w:val="00125062"/>
    <w:rsid w:val="00126B1D"/>
    <w:rsid w:val="00127690"/>
    <w:rsid w:val="0013028C"/>
    <w:rsid w:val="00130411"/>
    <w:rsid w:val="0013440A"/>
    <w:rsid w:val="0013624D"/>
    <w:rsid w:val="00140222"/>
    <w:rsid w:val="001402F9"/>
    <w:rsid w:val="001423DC"/>
    <w:rsid w:val="00143FB4"/>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B04A5"/>
    <w:rsid w:val="001D155B"/>
    <w:rsid w:val="001D156A"/>
    <w:rsid w:val="001D440B"/>
    <w:rsid w:val="001D45FA"/>
    <w:rsid w:val="001D501C"/>
    <w:rsid w:val="001E68FD"/>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3C5D"/>
    <w:rsid w:val="0021439E"/>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77A73"/>
    <w:rsid w:val="0028149C"/>
    <w:rsid w:val="002833A9"/>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6AF5"/>
    <w:rsid w:val="002D77C8"/>
    <w:rsid w:val="002D7ED3"/>
    <w:rsid w:val="002E243A"/>
    <w:rsid w:val="002E2901"/>
    <w:rsid w:val="002E2D3C"/>
    <w:rsid w:val="002E35E1"/>
    <w:rsid w:val="002E4E52"/>
    <w:rsid w:val="002E5B3F"/>
    <w:rsid w:val="002F270A"/>
    <w:rsid w:val="002F5521"/>
    <w:rsid w:val="002F6633"/>
    <w:rsid w:val="003041FF"/>
    <w:rsid w:val="003051F5"/>
    <w:rsid w:val="003131C1"/>
    <w:rsid w:val="00313E63"/>
    <w:rsid w:val="003178F7"/>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5DD7"/>
    <w:rsid w:val="00387D19"/>
    <w:rsid w:val="00392CD2"/>
    <w:rsid w:val="003A0AFA"/>
    <w:rsid w:val="003A1619"/>
    <w:rsid w:val="003A3887"/>
    <w:rsid w:val="003A3FFF"/>
    <w:rsid w:val="003A4435"/>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0F7F"/>
    <w:rsid w:val="00407BF0"/>
    <w:rsid w:val="00410CCA"/>
    <w:rsid w:val="00411510"/>
    <w:rsid w:val="00411DD9"/>
    <w:rsid w:val="004143F1"/>
    <w:rsid w:val="00417B4F"/>
    <w:rsid w:val="004201E6"/>
    <w:rsid w:val="00422D16"/>
    <w:rsid w:val="00423E0B"/>
    <w:rsid w:val="004300D6"/>
    <w:rsid w:val="00430DBE"/>
    <w:rsid w:val="0044207F"/>
    <w:rsid w:val="0044281A"/>
    <w:rsid w:val="00446FE7"/>
    <w:rsid w:val="00452F1D"/>
    <w:rsid w:val="00456C5E"/>
    <w:rsid w:val="004651F2"/>
    <w:rsid w:val="00467FC6"/>
    <w:rsid w:val="00470522"/>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B2CE5"/>
    <w:rsid w:val="004C50F8"/>
    <w:rsid w:val="004D5754"/>
    <w:rsid w:val="004D679E"/>
    <w:rsid w:val="004D7B1C"/>
    <w:rsid w:val="004E1094"/>
    <w:rsid w:val="004E15AC"/>
    <w:rsid w:val="004F405F"/>
    <w:rsid w:val="004F4594"/>
    <w:rsid w:val="004F554B"/>
    <w:rsid w:val="004F65EF"/>
    <w:rsid w:val="004F6EA6"/>
    <w:rsid w:val="00500D73"/>
    <w:rsid w:val="00504BE2"/>
    <w:rsid w:val="00510213"/>
    <w:rsid w:val="0051262C"/>
    <w:rsid w:val="005142FB"/>
    <w:rsid w:val="00516637"/>
    <w:rsid w:val="0051761B"/>
    <w:rsid w:val="00517A46"/>
    <w:rsid w:val="00521922"/>
    <w:rsid w:val="005219B0"/>
    <w:rsid w:val="00525D96"/>
    <w:rsid w:val="0052668B"/>
    <w:rsid w:val="00526EE3"/>
    <w:rsid w:val="005274F4"/>
    <w:rsid w:val="00530CB0"/>
    <w:rsid w:val="00531773"/>
    <w:rsid w:val="00533C0C"/>
    <w:rsid w:val="0053651D"/>
    <w:rsid w:val="00536C60"/>
    <w:rsid w:val="0053729A"/>
    <w:rsid w:val="00537453"/>
    <w:rsid w:val="00537BDF"/>
    <w:rsid w:val="005438FB"/>
    <w:rsid w:val="0054410E"/>
    <w:rsid w:val="005453BA"/>
    <w:rsid w:val="0055188C"/>
    <w:rsid w:val="00552D6B"/>
    <w:rsid w:val="00553224"/>
    <w:rsid w:val="00557689"/>
    <w:rsid w:val="00561909"/>
    <w:rsid w:val="00561C7F"/>
    <w:rsid w:val="005626C0"/>
    <w:rsid w:val="0056444B"/>
    <w:rsid w:val="0056659C"/>
    <w:rsid w:val="00570881"/>
    <w:rsid w:val="0057129C"/>
    <w:rsid w:val="005713D8"/>
    <w:rsid w:val="00574219"/>
    <w:rsid w:val="00575B08"/>
    <w:rsid w:val="00576744"/>
    <w:rsid w:val="005779FB"/>
    <w:rsid w:val="005815C9"/>
    <w:rsid w:val="00583112"/>
    <w:rsid w:val="005832D6"/>
    <w:rsid w:val="0058405D"/>
    <w:rsid w:val="00584CB7"/>
    <w:rsid w:val="00585144"/>
    <w:rsid w:val="005856D9"/>
    <w:rsid w:val="0058618D"/>
    <w:rsid w:val="00590C6E"/>
    <w:rsid w:val="00591068"/>
    <w:rsid w:val="0059458D"/>
    <w:rsid w:val="00596149"/>
    <w:rsid w:val="005A2603"/>
    <w:rsid w:val="005A3BD8"/>
    <w:rsid w:val="005A65A3"/>
    <w:rsid w:val="005B5145"/>
    <w:rsid w:val="005B59EA"/>
    <w:rsid w:val="005B6827"/>
    <w:rsid w:val="005C4216"/>
    <w:rsid w:val="005C6E6E"/>
    <w:rsid w:val="005D30AB"/>
    <w:rsid w:val="005D43F9"/>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237D"/>
    <w:rsid w:val="006365F2"/>
    <w:rsid w:val="00636724"/>
    <w:rsid w:val="0064085C"/>
    <w:rsid w:val="00646B9F"/>
    <w:rsid w:val="00647458"/>
    <w:rsid w:val="00651B57"/>
    <w:rsid w:val="00652B40"/>
    <w:rsid w:val="00660B45"/>
    <w:rsid w:val="00662848"/>
    <w:rsid w:val="00670054"/>
    <w:rsid w:val="00672009"/>
    <w:rsid w:val="0067478B"/>
    <w:rsid w:val="00675775"/>
    <w:rsid w:val="006770E1"/>
    <w:rsid w:val="00677DF8"/>
    <w:rsid w:val="0068052E"/>
    <w:rsid w:val="00681B28"/>
    <w:rsid w:val="00683DE1"/>
    <w:rsid w:val="006849A1"/>
    <w:rsid w:val="0069249C"/>
    <w:rsid w:val="0069437A"/>
    <w:rsid w:val="00695140"/>
    <w:rsid w:val="00695704"/>
    <w:rsid w:val="00695E2A"/>
    <w:rsid w:val="006A050E"/>
    <w:rsid w:val="006A23D0"/>
    <w:rsid w:val="006A68F2"/>
    <w:rsid w:val="006B18B3"/>
    <w:rsid w:val="006B39CB"/>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36EA"/>
    <w:rsid w:val="0070755C"/>
    <w:rsid w:val="00712594"/>
    <w:rsid w:val="00713C80"/>
    <w:rsid w:val="00713F23"/>
    <w:rsid w:val="00717377"/>
    <w:rsid w:val="0072051D"/>
    <w:rsid w:val="00732E5A"/>
    <w:rsid w:val="00736579"/>
    <w:rsid w:val="00743F96"/>
    <w:rsid w:val="00751AD9"/>
    <w:rsid w:val="00751E32"/>
    <w:rsid w:val="0075220B"/>
    <w:rsid w:val="00752C49"/>
    <w:rsid w:val="00754635"/>
    <w:rsid w:val="007608C6"/>
    <w:rsid w:val="007612A8"/>
    <w:rsid w:val="00763CE1"/>
    <w:rsid w:val="0076461D"/>
    <w:rsid w:val="00764EBA"/>
    <w:rsid w:val="0076792F"/>
    <w:rsid w:val="0077598C"/>
    <w:rsid w:val="00785547"/>
    <w:rsid w:val="007912EC"/>
    <w:rsid w:val="00791BAE"/>
    <w:rsid w:val="00793ADB"/>
    <w:rsid w:val="00796AF9"/>
    <w:rsid w:val="00797BEC"/>
    <w:rsid w:val="007A0DCE"/>
    <w:rsid w:val="007A4814"/>
    <w:rsid w:val="007A4F43"/>
    <w:rsid w:val="007A5A0B"/>
    <w:rsid w:val="007B0B21"/>
    <w:rsid w:val="007B11A9"/>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4F70"/>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393"/>
    <w:rsid w:val="00862AC1"/>
    <w:rsid w:val="00866E06"/>
    <w:rsid w:val="00867230"/>
    <w:rsid w:val="008674EA"/>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0C2E"/>
    <w:rsid w:val="008A2DF1"/>
    <w:rsid w:val="008A5C6D"/>
    <w:rsid w:val="008A7DAA"/>
    <w:rsid w:val="008B04D6"/>
    <w:rsid w:val="008B4469"/>
    <w:rsid w:val="008B6470"/>
    <w:rsid w:val="008B7D40"/>
    <w:rsid w:val="008C360E"/>
    <w:rsid w:val="008D0843"/>
    <w:rsid w:val="008D47EC"/>
    <w:rsid w:val="008D52A2"/>
    <w:rsid w:val="008D5EE2"/>
    <w:rsid w:val="008D7C2F"/>
    <w:rsid w:val="008E0BAD"/>
    <w:rsid w:val="008E1F9E"/>
    <w:rsid w:val="008E46E7"/>
    <w:rsid w:val="008E5ADC"/>
    <w:rsid w:val="008F0740"/>
    <w:rsid w:val="008F428E"/>
    <w:rsid w:val="008F5D41"/>
    <w:rsid w:val="009071EE"/>
    <w:rsid w:val="00910888"/>
    <w:rsid w:val="0091371E"/>
    <w:rsid w:val="00913B8A"/>
    <w:rsid w:val="009150D8"/>
    <w:rsid w:val="00916CAE"/>
    <w:rsid w:val="00923E48"/>
    <w:rsid w:val="00926657"/>
    <w:rsid w:val="00934661"/>
    <w:rsid w:val="0094177E"/>
    <w:rsid w:val="00941E03"/>
    <w:rsid w:val="0094281E"/>
    <w:rsid w:val="009449B6"/>
    <w:rsid w:val="009466A0"/>
    <w:rsid w:val="0094746B"/>
    <w:rsid w:val="00950BD8"/>
    <w:rsid w:val="00951F85"/>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600F"/>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33EC"/>
    <w:rsid w:val="009E6DE9"/>
    <w:rsid w:val="009F0381"/>
    <w:rsid w:val="009F114C"/>
    <w:rsid w:val="009F184B"/>
    <w:rsid w:val="009F2363"/>
    <w:rsid w:val="009F4BA9"/>
    <w:rsid w:val="009F6115"/>
    <w:rsid w:val="009F6560"/>
    <w:rsid w:val="00A04738"/>
    <w:rsid w:val="00A04C9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3AF3"/>
    <w:rsid w:val="00B24333"/>
    <w:rsid w:val="00B26BE9"/>
    <w:rsid w:val="00B26C54"/>
    <w:rsid w:val="00B26ED2"/>
    <w:rsid w:val="00B316E3"/>
    <w:rsid w:val="00B32BCD"/>
    <w:rsid w:val="00B32DC0"/>
    <w:rsid w:val="00B351AB"/>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B6D70"/>
    <w:rsid w:val="00BC06D9"/>
    <w:rsid w:val="00BC0C25"/>
    <w:rsid w:val="00BC29BE"/>
    <w:rsid w:val="00BC2F24"/>
    <w:rsid w:val="00BC2FBA"/>
    <w:rsid w:val="00BC47DF"/>
    <w:rsid w:val="00BC5A24"/>
    <w:rsid w:val="00BC5E90"/>
    <w:rsid w:val="00BD7CF6"/>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6EB2"/>
    <w:rsid w:val="00C57B97"/>
    <w:rsid w:val="00C6110B"/>
    <w:rsid w:val="00C634F5"/>
    <w:rsid w:val="00C638F9"/>
    <w:rsid w:val="00C63B7A"/>
    <w:rsid w:val="00C6536C"/>
    <w:rsid w:val="00C75110"/>
    <w:rsid w:val="00C81B88"/>
    <w:rsid w:val="00C85606"/>
    <w:rsid w:val="00C903F5"/>
    <w:rsid w:val="00C9519C"/>
    <w:rsid w:val="00C96AF7"/>
    <w:rsid w:val="00C96E81"/>
    <w:rsid w:val="00CA1D14"/>
    <w:rsid w:val="00CA45DA"/>
    <w:rsid w:val="00CA4B76"/>
    <w:rsid w:val="00CB11FF"/>
    <w:rsid w:val="00CB5782"/>
    <w:rsid w:val="00CB5DC6"/>
    <w:rsid w:val="00CB628B"/>
    <w:rsid w:val="00CC0785"/>
    <w:rsid w:val="00CC2515"/>
    <w:rsid w:val="00CC2B2A"/>
    <w:rsid w:val="00CC2EF5"/>
    <w:rsid w:val="00CC4FD1"/>
    <w:rsid w:val="00CC51E4"/>
    <w:rsid w:val="00CC589E"/>
    <w:rsid w:val="00CC5F8A"/>
    <w:rsid w:val="00CC7C4E"/>
    <w:rsid w:val="00CC7E2A"/>
    <w:rsid w:val="00CD2A25"/>
    <w:rsid w:val="00CD6BF6"/>
    <w:rsid w:val="00CD78C8"/>
    <w:rsid w:val="00CD79D3"/>
    <w:rsid w:val="00CE03F6"/>
    <w:rsid w:val="00CE22B1"/>
    <w:rsid w:val="00CE2E39"/>
    <w:rsid w:val="00CE49AA"/>
    <w:rsid w:val="00CE718C"/>
    <w:rsid w:val="00CF00A8"/>
    <w:rsid w:val="00CF09DE"/>
    <w:rsid w:val="00CF0E6F"/>
    <w:rsid w:val="00CF1329"/>
    <w:rsid w:val="00CF1FED"/>
    <w:rsid w:val="00CF51F9"/>
    <w:rsid w:val="00CF6FF0"/>
    <w:rsid w:val="00CF7E5C"/>
    <w:rsid w:val="00D013A3"/>
    <w:rsid w:val="00D04F3D"/>
    <w:rsid w:val="00D05E15"/>
    <w:rsid w:val="00D06D13"/>
    <w:rsid w:val="00D13BCE"/>
    <w:rsid w:val="00D15F48"/>
    <w:rsid w:val="00D172FD"/>
    <w:rsid w:val="00D32107"/>
    <w:rsid w:val="00D32CEC"/>
    <w:rsid w:val="00D34076"/>
    <w:rsid w:val="00D34D91"/>
    <w:rsid w:val="00D3746C"/>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5CCA"/>
    <w:rsid w:val="00DA6659"/>
    <w:rsid w:val="00DB2702"/>
    <w:rsid w:val="00DB4964"/>
    <w:rsid w:val="00DB62A8"/>
    <w:rsid w:val="00DB7694"/>
    <w:rsid w:val="00DB7D2E"/>
    <w:rsid w:val="00DC0C7D"/>
    <w:rsid w:val="00DC37CA"/>
    <w:rsid w:val="00DC3FE0"/>
    <w:rsid w:val="00DC5742"/>
    <w:rsid w:val="00DC75E3"/>
    <w:rsid w:val="00DC7658"/>
    <w:rsid w:val="00DC79D2"/>
    <w:rsid w:val="00DC7D8A"/>
    <w:rsid w:val="00DD0955"/>
    <w:rsid w:val="00DD16E5"/>
    <w:rsid w:val="00DE031B"/>
    <w:rsid w:val="00DE1568"/>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16F71"/>
    <w:rsid w:val="00E22BDB"/>
    <w:rsid w:val="00E24199"/>
    <w:rsid w:val="00E24338"/>
    <w:rsid w:val="00E300D4"/>
    <w:rsid w:val="00E31527"/>
    <w:rsid w:val="00E35024"/>
    <w:rsid w:val="00E35B55"/>
    <w:rsid w:val="00E479E6"/>
    <w:rsid w:val="00E53456"/>
    <w:rsid w:val="00E53941"/>
    <w:rsid w:val="00E749CC"/>
    <w:rsid w:val="00E831E9"/>
    <w:rsid w:val="00E85FE7"/>
    <w:rsid w:val="00E91A1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147"/>
    <w:rsid w:val="00F32CA4"/>
    <w:rsid w:val="00F37C9A"/>
    <w:rsid w:val="00F4002F"/>
    <w:rsid w:val="00F41A5F"/>
    <w:rsid w:val="00F437D1"/>
    <w:rsid w:val="00F43F8B"/>
    <w:rsid w:val="00F47F04"/>
    <w:rsid w:val="00F510D9"/>
    <w:rsid w:val="00F564EF"/>
    <w:rsid w:val="00F616DD"/>
    <w:rsid w:val="00F624F0"/>
    <w:rsid w:val="00F63590"/>
    <w:rsid w:val="00F64A42"/>
    <w:rsid w:val="00F65AD1"/>
    <w:rsid w:val="00F71733"/>
    <w:rsid w:val="00F7548D"/>
    <w:rsid w:val="00F76FE7"/>
    <w:rsid w:val="00F779BB"/>
    <w:rsid w:val="00F81DF8"/>
    <w:rsid w:val="00F860E8"/>
    <w:rsid w:val="00F919F1"/>
    <w:rsid w:val="00F91F7B"/>
    <w:rsid w:val="00F92016"/>
    <w:rsid w:val="00F93462"/>
    <w:rsid w:val="00FB2F01"/>
    <w:rsid w:val="00FB4A51"/>
    <w:rsid w:val="00FB5A99"/>
    <w:rsid w:val="00FB6E7E"/>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oc.co.uk/corporate-services/governance/co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urther-education-corporations-and-sixth-form-college-corporations-governance-guide--2/fe-and-sixth-form-college-corporations-governance-gu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5293</Characters>
  <Application>Microsoft Office Word</Application>
  <DocSecurity>0</DocSecurity>
  <Lines>151</Lines>
  <Paragraphs>90</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2026-03-26T08:41:00Z</dcterms:created>
  <dcterms:modified xsi:type="dcterms:W3CDTF">2026-03-26T08:43:00Z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