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54D56070" w:rsidR="0007092D" w:rsidRPr="0024638E" w:rsidRDefault="0007092D" w:rsidP="00BA2584">
      <w:pPr>
        <w:tabs>
          <w:tab w:val="left" w:pos="2970"/>
        </w:tabs>
        <w:spacing w:before="0"/>
        <w:ind w:left="0" w:firstLine="0"/>
        <w:contextualSpacing/>
        <w:jc w:val="left"/>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233931">
        <w:rPr>
          <w:rFonts w:ascii="Tahoma" w:hAnsi="Tahoma" w:cs="Tahoma"/>
        </w:rPr>
        <w:t>Vice Principal</w:t>
      </w:r>
      <w:r w:rsidR="00910888">
        <w:rPr>
          <w:rFonts w:ascii="Tahoma" w:hAnsi="Tahoma" w:cs="Tahoma"/>
        </w:rPr>
        <w:t xml:space="preserve"> Governance</w:t>
      </w:r>
      <w:r w:rsidR="00233931">
        <w:rPr>
          <w:rFonts w:ascii="Tahoma" w:hAnsi="Tahoma" w:cs="Tahoma"/>
        </w:rPr>
        <w:t xml:space="preserve"> &amp; Compliance</w:t>
      </w:r>
    </w:p>
    <w:p w14:paraId="4A687DAB" w14:textId="7BC2E601" w:rsidR="0007092D" w:rsidRPr="00910888" w:rsidRDefault="0007092D" w:rsidP="00233D9A">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56EBC37D" w:rsidR="0007092D" w:rsidRPr="0024638E" w:rsidRDefault="0007092D" w:rsidP="00910888">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233931">
        <w:rPr>
          <w:rFonts w:ascii="Tahoma" w:hAnsi="Tahoma" w:cs="Tahoma"/>
        </w:rPr>
        <w:t>March 2026</w:t>
      </w:r>
    </w:p>
    <w:p w14:paraId="7FF0BA7F" w14:textId="2DB788E0" w:rsidR="0007092D" w:rsidRPr="0024638E" w:rsidRDefault="0007092D" w:rsidP="00910888">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233931">
        <w:rPr>
          <w:rFonts w:ascii="Tahoma" w:hAnsi="Tahoma" w:cs="Tahoma"/>
        </w:rPr>
        <w:t>March 2029</w:t>
      </w:r>
    </w:p>
    <w:p w14:paraId="5D68E5A8" w14:textId="2BF3A5F0" w:rsidR="002B139C" w:rsidRPr="0024638E" w:rsidRDefault="006E2F1B" w:rsidP="0007092D">
      <w:pPr>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3746FCA6" w14:textId="08B02B50" w:rsidR="0007092D" w:rsidRPr="00910888"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2474EA">
        <w:rPr>
          <w:rFonts w:ascii="Tahoma" w:hAnsi="Tahoma" w:cs="Tahoma"/>
          <w:b/>
          <w:bCs/>
        </w:rPr>
        <w:t>Register of Governor’s Interests Policy</w:t>
      </w:r>
    </w:p>
    <w:p w14:paraId="39573450" w14:textId="17100C49"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2474EA">
        <w:rPr>
          <w:rFonts w:ascii="Tahoma" w:hAnsi="Tahoma" w:cs="Tahoma"/>
        </w:rPr>
        <w:t>4</w:t>
      </w:r>
    </w:p>
    <w:p w14:paraId="617EA9E4" w14:textId="7AC3CEF2" w:rsidR="0007092D" w:rsidRPr="0024638E" w:rsidRDefault="0007092D" w:rsidP="00233D9A">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750AB384" w:rsidR="0007092D" w:rsidRPr="0024638E" w:rsidRDefault="0007092D" w:rsidP="0007092D">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r>
        <w:rPr>
          <w:rFonts w:ascii="Tahoma" w:hAnsi="Tahoma" w:cs="Tahoma"/>
        </w:rPr>
        <w:t xml:space="preserve"> </w:t>
      </w:r>
    </w:p>
    <w:p w14:paraId="181621BF" w14:textId="77777777" w:rsidR="00AD6C59" w:rsidRDefault="00AD6C59" w:rsidP="0007092D">
      <w:pPr>
        <w:spacing w:before="0" w:line="240" w:lineRule="auto"/>
        <w:contextualSpacing/>
        <w:rPr>
          <w:rFonts w:ascii="Tahoma" w:hAnsi="Tahoma" w:cs="Tahoma"/>
        </w:rPr>
      </w:pPr>
    </w:p>
    <w:p w14:paraId="1F5ACD86" w14:textId="77777777" w:rsidR="00233931" w:rsidRDefault="00233931" w:rsidP="00233931">
      <w:pPr>
        <w:spacing w:before="0" w:line="240" w:lineRule="auto"/>
        <w:ind w:left="0" w:firstLine="0"/>
        <w:contextualSpacing/>
        <w:rPr>
          <w:rFonts w:ascii="Tahoma" w:hAnsi="Tahoma" w:cs="Tahoma"/>
          <w:b/>
          <w:bCs/>
        </w:rPr>
      </w:pPr>
      <w:r>
        <w:rPr>
          <w:rFonts w:ascii="Tahoma" w:hAnsi="Tahoma" w:cs="Tahoma"/>
          <w:b/>
          <w:bCs/>
        </w:rPr>
        <w:t>Version Control</w:t>
      </w:r>
    </w:p>
    <w:tbl>
      <w:tblPr>
        <w:tblStyle w:val="TableGrid"/>
        <w:tblW w:w="0" w:type="auto"/>
        <w:tblLook w:val="04A0" w:firstRow="1" w:lastRow="0" w:firstColumn="1" w:lastColumn="0" w:noHBand="0" w:noVBand="1"/>
      </w:tblPr>
      <w:tblGrid>
        <w:gridCol w:w="1273"/>
        <w:gridCol w:w="2862"/>
        <w:gridCol w:w="1440"/>
        <w:gridCol w:w="4054"/>
      </w:tblGrid>
      <w:tr w:rsidR="00233931" w:rsidRPr="005122E1" w14:paraId="5263DE4F" w14:textId="77777777" w:rsidTr="005122E1">
        <w:tc>
          <w:tcPr>
            <w:tcW w:w="1273" w:type="dxa"/>
          </w:tcPr>
          <w:p w14:paraId="72B07AC3" w14:textId="77777777" w:rsidR="00233931" w:rsidRPr="005122E1" w:rsidRDefault="00233931" w:rsidP="005122E1">
            <w:pPr>
              <w:spacing w:before="0"/>
              <w:ind w:left="0" w:right="0" w:firstLine="0"/>
              <w:contextualSpacing/>
              <w:rPr>
                <w:rFonts w:ascii="Tahoma" w:hAnsi="Tahoma" w:cs="Tahoma"/>
              </w:rPr>
            </w:pPr>
            <w:r w:rsidRPr="005122E1">
              <w:rPr>
                <w:rFonts w:ascii="Tahoma" w:hAnsi="Tahoma" w:cs="Tahoma"/>
              </w:rPr>
              <w:t>Version</w:t>
            </w:r>
          </w:p>
        </w:tc>
        <w:tc>
          <w:tcPr>
            <w:tcW w:w="2862" w:type="dxa"/>
          </w:tcPr>
          <w:p w14:paraId="77628EA3" w14:textId="77777777" w:rsidR="00233931" w:rsidRPr="005122E1" w:rsidRDefault="00233931" w:rsidP="005122E1">
            <w:pPr>
              <w:spacing w:before="0"/>
              <w:ind w:left="0" w:right="0" w:firstLine="0"/>
              <w:contextualSpacing/>
              <w:rPr>
                <w:rFonts w:ascii="Tahoma" w:hAnsi="Tahoma" w:cs="Tahoma"/>
              </w:rPr>
            </w:pPr>
            <w:r w:rsidRPr="005122E1">
              <w:rPr>
                <w:rFonts w:ascii="Tahoma" w:hAnsi="Tahoma" w:cs="Tahoma"/>
              </w:rPr>
              <w:t>Author</w:t>
            </w:r>
          </w:p>
        </w:tc>
        <w:tc>
          <w:tcPr>
            <w:tcW w:w="1440" w:type="dxa"/>
          </w:tcPr>
          <w:p w14:paraId="1B06F08A" w14:textId="77777777" w:rsidR="00233931" w:rsidRPr="005122E1" w:rsidRDefault="00233931" w:rsidP="005122E1">
            <w:pPr>
              <w:spacing w:before="0"/>
              <w:ind w:left="0" w:right="0" w:firstLine="0"/>
              <w:contextualSpacing/>
              <w:rPr>
                <w:rFonts w:ascii="Tahoma" w:hAnsi="Tahoma" w:cs="Tahoma"/>
              </w:rPr>
            </w:pPr>
            <w:r w:rsidRPr="005122E1">
              <w:rPr>
                <w:rFonts w:ascii="Tahoma" w:hAnsi="Tahoma" w:cs="Tahoma"/>
              </w:rPr>
              <w:t>Date</w:t>
            </w:r>
          </w:p>
        </w:tc>
        <w:tc>
          <w:tcPr>
            <w:tcW w:w="4054" w:type="dxa"/>
          </w:tcPr>
          <w:p w14:paraId="74469235" w14:textId="77777777" w:rsidR="00233931" w:rsidRPr="005122E1" w:rsidRDefault="00233931" w:rsidP="005122E1">
            <w:pPr>
              <w:spacing w:before="0"/>
              <w:ind w:left="0" w:right="0" w:firstLine="0"/>
              <w:contextualSpacing/>
              <w:rPr>
                <w:rFonts w:ascii="Tahoma" w:hAnsi="Tahoma" w:cs="Tahoma"/>
              </w:rPr>
            </w:pPr>
            <w:r w:rsidRPr="005122E1">
              <w:rPr>
                <w:rFonts w:ascii="Tahoma" w:hAnsi="Tahoma" w:cs="Tahoma"/>
              </w:rPr>
              <w:t>Changes</w:t>
            </w:r>
          </w:p>
        </w:tc>
      </w:tr>
      <w:tr w:rsidR="00233931" w:rsidRPr="005122E1" w14:paraId="38F9B074" w14:textId="77777777" w:rsidTr="005122E1">
        <w:tc>
          <w:tcPr>
            <w:tcW w:w="1273" w:type="dxa"/>
          </w:tcPr>
          <w:p w14:paraId="5C545BA2" w14:textId="77777777" w:rsidR="00233931" w:rsidRPr="005122E1" w:rsidRDefault="00233931" w:rsidP="005122E1">
            <w:pPr>
              <w:spacing w:before="0"/>
              <w:ind w:left="0" w:right="0" w:firstLine="0"/>
              <w:contextualSpacing/>
              <w:rPr>
                <w:rFonts w:ascii="Tahoma" w:hAnsi="Tahoma" w:cs="Tahoma"/>
              </w:rPr>
            </w:pPr>
            <w:r w:rsidRPr="005122E1">
              <w:rPr>
                <w:rFonts w:ascii="Tahoma" w:hAnsi="Tahoma" w:cs="Tahoma"/>
              </w:rPr>
              <w:t>1.1</w:t>
            </w:r>
          </w:p>
        </w:tc>
        <w:tc>
          <w:tcPr>
            <w:tcW w:w="2862" w:type="dxa"/>
          </w:tcPr>
          <w:p w14:paraId="2B4C3503" w14:textId="77777777" w:rsidR="00233931" w:rsidRPr="005122E1" w:rsidRDefault="00233931" w:rsidP="005122E1">
            <w:pPr>
              <w:spacing w:before="0"/>
              <w:ind w:left="0" w:right="0" w:firstLine="0"/>
              <w:contextualSpacing/>
              <w:jc w:val="left"/>
              <w:rPr>
                <w:rFonts w:ascii="Tahoma" w:hAnsi="Tahoma" w:cs="Tahoma"/>
              </w:rPr>
            </w:pPr>
            <w:r w:rsidRPr="005122E1">
              <w:rPr>
                <w:rFonts w:ascii="Tahoma" w:hAnsi="Tahoma" w:cs="Tahoma"/>
              </w:rPr>
              <w:t>Vice Principal Governance &amp; Compliance</w:t>
            </w:r>
          </w:p>
        </w:tc>
        <w:tc>
          <w:tcPr>
            <w:tcW w:w="1440" w:type="dxa"/>
          </w:tcPr>
          <w:p w14:paraId="259A81CB" w14:textId="77777777" w:rsidR="00233931" w:rsidRPr="005122E1" w:rsidRDefault="00233931" w:rsidP="005122E1">
            <w:pPr>
              <w:spacing w:before="0"/>
              <w:ind w:left="0" w:right="0" w:firstLine="0"/>
              <w:contextualSpacing/>
              <w:rPr>
                <w:rFonts w:ascii="Tahoma" w:hAnsi="Tahoma" w:cs="Tahoma"/>
              </w:rPr>
            </w:pPr>
            <w:r w:rsidRPr="005122E1">
              <w:rPr>
                <w:rFonts w:ascii="Tahoma" w:hAnsi="Tahoma" w:cs="Tahoma"/>
              </w:rPr>
              <w:t>Feb 2026</w:t>
            </w:r>
          </w:p>
        </w:tc>
        <w:tc>
          <w:tcPr>
            <w:tcW w:w="4054" w:type="dxa"/>
          </w:tcPr>
          <w:p w14:paraId="33720A16" w14:textId="6BD1134A" w:rsidR="00233931" w:rsidRPr="005122E1" w:rsidRDefault="00233931" w:rsidP="005122E1">
            <w:pPr>
              <w:spacing w:before="0"/>
              <w:ind w:left="0" w:right="0" w:firstLine="0"/>
              <w:contextualSpacing/>
              <w:jc w:val="left"/>
              <w:rPr>
                <w:rFonts w:ascii="Tahoma" w:hAnsi="Tahoma" w:cs="Tahoma"/>
              </w:rPr>
            </w:pPr>
            <w:r w:rsidRPr="005122E1">
              <w:rPr>
                <w:rFonts w:ascii="Tahoma" w:hAnsi="Tahoma" w:cs="Tahoma"/>
              </w:rPr>
              <w:t xml:space="preserve">Triannual Review. </w:t>
            </w:r>
            <w:r w:rsidR="00A34BBA" w:rsidRPr="005122E1">
              <w:rPr>
                <w:rFonts w:ascii="Tahoma" w:hAnsi="Tahoma" w:cs="Tahoma"/>
              </w:rPr>
              <w:t>Title changes and clarification on policy application.</w:t>
            </w:r>
          </w:p>
        </w:tc>
      </w:tr>
    </w:tbl>
    <w:p w14:paraId="3C00CE8C" w14:textId="77777777" w:rsidR="00233931" w:rsidRPr="0024638E" w:rsidRDefault="00233931" w:rsidP="00BA2584">
      <w:pPr>
        <w:spacing w:before="0" w:line="240" w:lineRule="auto"/>
        <w:ind w:left="0" w:firstLine="0"/>
        <w:contextualSpacing/>
        <w:rPr>
          <w:rFonts w:ascii="Tahoma" w:hAnsi="Tahoma" w:cs="Tahoma"/>
        </w:rPr>
      </w:pPr>
    </w:p>
    <w:p w14:paraId="33848250" w14:textId="77777777" w:rsidR="0007092D" w:rsidRPr="0024638E" w:rsidRDefault="0007092D" w:rsidP="00053841">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047FB5B1" w14:textId="4E034CC5" w:rsidR="0091371E" w:rsidRPr="0091371E" w:rsidRDefault="0091371E" w:rsidP="001A60EC">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1A60EC" w:rsidRPr="001A60EC">
        <w:rPr>
          <w:rFonts w:ascii="Tahoma" w:hAnsi="Tahoma" w:cs="Tahoma"/>
        </w:rPr>
        <w:t>Any interest, financial or otherwise, which is likely or would, if publicly known, be perceived as being likely to interfere with the exercise of a member’s independent judgement should be disclosed to the Corporation. This voluntary register enables members to disclose business interests (both for themselves and members of their family), in a manner which is open and transparent to the public that such interests have not influenced the Corporation’s decision taking process.</w:t>
      </w:r>
    </w:p>
    <w:p w14:paraId="5E7F8D1A" w14:textId="77777777" w:rsidR="0007092D" w:rsidRPr="0024638E" w:rsidRDefault="0007092D" w:rsidP="00053841">
      <w:pPr>
        <w:spacing w:before="0" w:line="240" w:lineRule="auto"/>
        <w:ind w:left="576" w:right="0" w:hanging="576"/>
        <w:contextualSpacing/>
        <w:jc w:val="left"/>
        <w:rPr>
          <w:rFonts w:ascii="Tahoma" w:hAnsi="Tahoma" w:cs="Tahoma"/>
          <w:b/>
          <w:bCs/>
        </w:rPr>
      </w:pPr>
    </w:p>
    <w:p w14:paraId="5E551954" w14:textId="77777777" w:rsidR="0007092D" w:rsidRPr="0024638E" w:rsidRDefault="0007092D" w:rsidP="00053841">
      <w:pPr>
        <w:pStyle w:val="Heading3"/>
        <w:numPr>
          <w:ilvl w:val="0"/>
          <w:numId w:val="2"/>
        </w:numPr>
        <w:spacing w:before="0" w:beforeAutospacing="0" w:after="0" w:afterAutospacing="0"/>
        <w:ind w:left="576" w:right="0" w:hanging="576"/>
        <w:contextualSpacing/>
        <w:jc w:val="left"/>
        <w:rPr>
          <w:rFonts w:ascii="Tahoma" w:hAnsi="Tahoma" w:cs="Tahoma"/>
          <w:color w:val="auto"/>
          <w:sz w:val="22"/>
          <w:szCs w:val="22"/>
          <w:lang w:val="en"/>
        </w:rPr>
      </w:pPr>
      <w:r w:rsidRPr="0024638E">
        <w:rPr>
          <w:rFonts w:ascii="Tahoma" w:hAnsi="Tahoma" w:cs="Tahoma"/>
          <w:color w:val="auto"/>
          <w:sz w:val="22"/>
          <w:szCs w:val="22"/>
          <w:lang w:val="en"/>
        </w:rPr>
        <w:t>Responsibility &amp; Implementation</w:t>
      </w:r>
    </w:p>
    <w:p w14:paraId="33D02537" w14:textId="794930D7" w:rsidR="001A60EC" w:rsidRPr="001A60EC" w:rsidRDefault="00583112" w:rsidP="001A60EC">
      <w:pPr>
        <w:pStyle w:val="NormalWeb"/>
        <w:spacing w:before="0"/>
        <w:ind w:left="576" w:right="0" w:hanging="576"/>
        <w:contextualSpacing/>
        <w:jc w:val="left"/>
        <w:rPr>
          <w:rFonts w:ascii="Tahoma" w:hAnsi="Tahoma" w:cs="Tahoma"/>
          <w:sz w:val="22"/>
          <w:szCs w:val="22"/>
        </w:rPr>
      </w:pPr>
      <w:r>
        <w:rPr>
          <w:rFonts w:ascii="Tahoma" w:hAnsi="Tahoma" w:cs="Tahoma"/>
          <w:sz w:val="22"/>
          <w:szCs w:val="22"/>
        </w:rPr>
        <w:t>2.1</w:t>
      </w:r>
      <w:r>
        <w:rPr>
          <w:rFonts w:ascii="Tahoma" w:hAnsi="Tahoma" w:cs="Tahoma"/>
          <w:sz w:val="22"/>
          <w:szCs w:val="22"/>
        </w:rPr>
        <w:tab/>
      </w:r>
      <w:r w:rsidR="001A60EC" w:rsidRPr="001A60EC">
        <w:rPr>
          <w:rFonts w:ascii="Tahoma" w:hAnsi="Tahoma" w:cs="Tahoma"/>
          <w:sz w:val="22"/>
          <w:szCs w:val="22"/>
        </w:rPr>
        <w:t>All Governors are required to disclose their interests under this procedure at the following stages:</w:t>
      </w:r>
    </w:p>
    <w:p w14:paraId="533077E3" w14:textId="77777777" w:rsidR="001A60EC" w:rsidRPr="001A60EC" w:rsidRDefault="001A60EC" w:rsidP="001C66F9">
      <w:pPr>
        <w:pStyle w:val="NormalWeb"/>
        <w:spacing w:before="0" w:beforeAutospacing="0" w:after="0"/>
        <w:ind w:left="1296" w:right="0" w:hanging="720"/>
        <w:contextualSpacing/>
        <w:jc w:val="left"/>
        <w:rPr>
          <w:rFonts w:ascii="Tahoma" w:hAnsi="Tahoma" w:cs="Tahoma"/>
          <w:sz w:val="22"/>
          <w:szCs w:val="22"/>
        </w:rPr>
      </w:pPr>
      <w:r w:rsidRPr="001A60EC">
        <w:rPr>
          <w:rFonts w:ascii="Tahoma" w:hAnsi="Tahoma" w:cs="Tahoma"/>
          <w:sz w:val="22"/>
          <w:szCs w:val="22"/>
        </w:rPr>
        <w:t>2.1.1</w:t>
      </w:r>
      <w:r w:rsidRPr="001A60EC">
        <w:rPr>
          <w:rFonts w:ascii="Tahoma" w:hAnsi="Tahoma" w:cs="Tahoma"/>
          <w:sz w:val="22"/>
          <w:szCs w:val="22"/>
        </w:rPr>
        <w:tab/>
        <w:t>Upon application to become a Governor of the Hull College Group;</w:t>
      </w:r>
    </w:p>
    <w:p w14:paraId="05740F31" w14:textId="77777777" w:rsidR="001A60EC" w:rsidRPr="001A60EC" w:rsidRDefault="001A60EC" w:rsidP="001C66F9">
      <w:pPr>
        <w:pStyle w:val="NormalWeb"/>
        <w:spacing w:before="0" w:beforeAutospacing="0" w:after="0"/>
        <w:ind w:left="1296" w:right="0" w:hanging="720"/>
        <w:contextualSpacing/>
        <w:jc w:val="left"/>
        <w:rPr>
          <w:rFonts w:ascii="Tahoma" w:hAnsi="Tahoma" w:cs="Tahoma"/>
          <w:sz w:val="22"/>
          <w:szCs w:val="22"/>
        </w:rPr>
      </w:pPr>
      <w:r w:rsidRPr="001A60EC">
        <w:rPr>
          <w:rFonts w:ascii="Tahoma" w:hAnsi="Tahoma" w:cs="Tahoma"/>
          <w:sz w:val="22"/>
          <w:szCs w:val="22"/>
        </w:rPr>
        <w:t>2.1.2</w:t>
      </w:r>
      <w:r w:rsidRPr="001A60EC">
        <w:rPr>
          <w:rFonts w:ascii="Tahoma" w:hAnsi="Tahoma" w:cs="Tahoma"/>
          <w:sz w:val="22"/>
          <w:szCs w:val="22"/>
        </w:rPr>
        <w:tab/>
        <w:t>Upon formal appointment as a Governor;</w:t>
      </w:r>
    </w:p>
    <w:p w14:paraId="50778877" w14:textId="77777777" w:rsidR="001A60EC" w:rsidRPr="001A60EC" w:rsidRDefault="001A60EC" w:rsidP="001C66F9">
      <w:pPr>
        <w:pStyle w:val="NormalWeb"/>
        <w:spacing w:before="0" w:beforeAutospacing="0" w:after="0"/>
        <w:ind w:left="1296" w:right="0" w:hanging="720"/>
        <w:contextualSpacing/>
        <w:jc w:val="left"/>
        <w:rPr>
          <w:rFonts w:ascii="Tahoma" w:hAnsi="Tahoma" w:cs="Tahoma"/>
          <w:sz w:val="22"/>
          <w:szCs w:val="22"/>
        </w:rPr>
      </w:pPr>
      <w:r w:rsidRPr="001A60EC">
        <w:rPr>
          <w:rFonts w:ascii="Tahoma" w:hAnsi="Tahoma" w:cs="Tahoma"/>
          <w:sz w:val="22"/>
          <w:szCs w:val="22"/>
        </w:rPr>
        <w:t>2.1.3</w:t>
      </w:r>
      <w:r w:rsidRPr="001A60EC">
        <w:rPr>
          <w:rFonts w:ascii="Tahoma" w:hAnsi="Tahoma" w:cs="Tahoma"/>
          <w:sz w:val="22"/>
          <w:szCs w:val="22"/>
        </w:rPr>
        <w:tab/>
        <w:t>When the Governor has a new interest to declare or an existing interest change;</w:t>
      </w:r>
    </w:p>
    <w:p w14:paraId="14BB29E1" w14:textId="77777777" w:rsidR="001A60EC" w:rsidRPr="001A60EC" w:rsidRDefault="001A60EC" w:rsidP="001C66F9">
      <w:pPr>
        <w:pStyle w:val="NormalWeb"/>
        <w:spacing w:before="0" w:beforeAutospacing="0" w:after="0"/>
        <w:ind w:left="1296" w:right="0" w:hanging="720"/>
        <w:contextualSpacing/>
        <w:jc w:val="left"/>
        <w:rPr>
          <w:rFonts w:ascii="Tahoma" w:hAnsi="Tahoma" w:cs="Tahoma"/>
          <w:sz w:val="22"/>
          <w:szCs w:val="22"/>
        </w:rPr>
      </w:pPr>
      <w:r w:rsidRPr="001A60EC">
        <w:rPr>
          <w:rFonts w:ascii="Tahoma" w:hAnsi="Tahoma" w:cs="Tahoma"/>
          <w:sz w:val="22"/>
          <w:szCs w:val="22"/>
        </w:rPr>
        <w:t>2.1.4</w:t>
      </w:r>
      <w:r w:rsidRPr="001A60EC">
        <w:rPr>
          <w:rFonts w:ascii="Tahoma" w:hAnsi="Tahoma" w:cs="Tahoma"/>
          <w:sz w:val="22"/>
          <w:szCs w:val="22"/>
        </w:rPr>
        <w:tab/>
        <w:t>A new declaration to be made annually.</w:t>
      </w:r>
    </w:p>
    <w:p w14:paraId="030B9DB2" w14:textId="77777777" w:rsidR="001C66F9" w:rsidRDefault="001C66F9" w:rsidP="001A60EC">
      <w:pPr>
        <w:pStyle w:val="NormalWeb"/>
        <w:spacing w:before="0"/>
        <w:ind w:left="576" w:right="0" w:hanging="576"/>
        <w:contextualSpacing/>
        <w:jc w:val="left"/>
        <w:rPr>
          <w:rFonts w:ascii="Tahoma" w:hAnsi="Tahoma" w:cs="Tahoma"/>
          <w:sz w:val="22"/>
          <w:szCs w:val="22"/>
        </w:rPr>
      </w:pPr>
    </w:p>
    <w:p w14:paraId="6B425EBF" w14:textId="3C69B950" w:rsidR="001A60EC" w:rsidRPr="001A60EC" w:rsidRDefault="001A60EC" w:rsidP="001A60EC">
      <w:pPr>
        <w:pStyle w:val="NormalWeb"/>
        <w:spacing w:before="0"/>
        <w:ind w:left="576" w:right="0" w:hanging="576"/>
        <w:contextualSpacing/>
        <w:jc w:val="left"/>
        <w:rPr>
          <w:rFonts w:ascii="Tahoma" w:hAnsi="Tahoma" w:cs="Tahoma"/>
          <w:sz w:val="22"/>
          <w:szCs w:val="22"/>
        </w:rPr>
      </w:pPr>
      <w:r w:rsidRPr="001A60EC">
        <w:rPr>
          <w:rFonts w:ascii="Tahoma" w:hAnsi="Tahoma" w:cs="Tahoma"/>
          <w:sz w:val="22"/>
          <w:szCs w:val="22"/>
        </w:rPr>
        <w:t>2.2</w:t>
      </w:r>
      <w:r w:rsidRPr="001A60EC">
        <w:rPr>
          <w:rFonts w:ascii="Tahoma" w:hAnsi="Tahoma" w:cs="Tahoma"/>
          <w:sz w:val="22"/>
          <w:szCs w:val="22"/>
        </w:rPr>
        <w:tab/>
        <w:t xml:space="preserve">This policy applies equally to </w:t>
      </w:r>
      <w:r w:rsidR="00A34BBA">
        <w:rPr>
          <w:rFonts w:ascii="Tahoma" w:hAnsi="Tahoma" w:cs="Tahoma"/>
          <w:sz w:val="22"/>
          <w:szCs w:val="22"/>
        </w:rPr>
        <w:t xml:space="preserve">all governors and </w:t>
      </w:r>
      <w:r w:rsidRPr="001A60EC">
        <w:rPr>
          <w:rFonts w:ascii="Tahoma" w:hAnsi="Tahoma" w:cs="Tahoma"/>
          <w:sz w:val="22"/>
          <w:szCs w:val="22"/>
        </w:rPr>
        <w:t>co-opted members of Corporation Committees.</w:t>
      </w:r>
    </w:p>
    <w:p w14:paraId="68B05262" w14:textId="77777777" w:rsidR="001C66F9" w:rsidRDefault="001C66F9" w:rsidP="001A60EC">
      <w:pPr>
        <w:pStyle w:val="NormalWeb"/>
        <w:spacing w:before="0" w:beforeAutospacing="0" w:after="0"/>
        <w:ind w:left="576" w:right="0" w:hanging="576"/>
        <w:contextualSpacing/>
        <w:jc w:val="left"/>
        <w:rPr>
          <w:rFonts w:ascii="Tahoma" w:hAnsi="Tahoma" w:cs="Tahoma"/>
          <w:sz w:val="22"/>
          <w:szCs w:val="22"/>
        </w:rPr>
      </w:pPr>
    </w:p>
    <w:p w14:paraId="4E704673" w14:textId="3695CD5C" w:rsidR="0007092D" w:rsidRDefault="001A60EC" w:rsidP="001A60EC">
      <w:pPr>
        <w:pStyle w:val="NormalWeb"/>
        <w:spacing w:before="0" w:beforeAutospacing="0" w:after="0"/>
        <w:ind w:left="576" w:right="0" w:hanging="576"/>
        <w:contextualSpacing/>
        <w:jc w:val="left"/>
        <w:rPr>
          <w:rFonts w:ascii="Tahoma" w:hAnsi="Tahoma" w:cs="Tahoma"/>
          <w:sz w:val="22"/>
          <w:szCs w:val="22"/>
        </w:rPr>
      </w:pPr>
      <w:r w:rsidRPr="001A60EC">
        <w:rPr>
          <w:rFonts w:ascii="Tahoma" w:hAnsi="Tahoma" w:cs="Tahoma"/>
          <w:sz w:val="22"/>
          <w:szCs w:val="22"/>
        </w:rPr>
        <w:t>2.3</w:t>
      </w:r>
      <w:r w:rsidRPr="001A60EC">
        <w:rPr>
          <w:rFonts w:ascii="Tahoma" w:hAnsi="Tahoma" w:cs="Tahoma"/>
          <w:sz w:val="22"/>
          <w:szCs w:val="22"/>
        </w:rPr>
        <w:tab/>
        <w:t>The Governance</w:t>
      </w:r>
      <w:r w:rsidR="00A34BBA">
        <w:rPr>
          <w:rFonts w:ascii="Tahoma" w:hAnsi="Tahoma" w:cs="Tahoma"/>
          <w:sz w:val="22"/>
          <w:szCs w:val="22"/>
        </w:rPr>
        <w:t xml:space="preserve"> Professional</w:t>
      </w:r>
      <w:r w:rsidRPr="001A60EC">
        <w:rPr>
          <w:rFonts w:ascii="Tahoma" w:hAnsi="Tahoma" w:cs="Tahoma"/>
          <w:sz w:val="22"/>
          <w:szCs w:val="22"/>
        </w:rPr>
        <w:t xml:space="preserve"> is responsible for maintaining the register of interests and making it available for inspection or disclosure as required under relevant legislation or guidelines.</w:t>
      </w:r>
    </w:p>
    <w:p w14:paraId="50916FB9" w14:textId="77777777" w:rsidR="001C66F9" w:rsidRPr="001C66F9" w:rsidRDefault="001C66F9" w:rsidP="001C66F9">
      <w:pPr>
        <w:pStyle w:val="ListParagraph"/>
        <w:spacing w:before="0" w:line="240" w:lineRule="auto"/>
        <w:ind w:left="576" w:right="0" w:firstLine="0"/>
        <w:jc w:val="left"/>
        <w:outlineLvl w:val="2"/>
        <w:rPr>
          <w:rFonts w:ascii="Tahoma" w:hAnsi="Tahoma" w:cs="Tahoma"/>
          <w:b/>
        </w:rPr>
      </w:pPr>
    </w:p>
    <w:p w14:paraId="444B7A07" w14:textId="69D94DFA" w:rsidR="0007092D" w:rsidRPr="00C96E81" w:rsidRDefault="0007092D" w:rsidP="00053841">
      <w:pPr>
        <w:pStyle w:val="ListParagraph"/>
        <w:numPr>
          <w:ilvl w:val="0"/>
          <w:numId w:val="2"/>
        </w:numPr>
        <w:spacing w:before="0" w:line="240" w:lineRule="auto"/>
        <w:ind w:left="576" w:right="0" w:hanging="576"/>
        <w:jc w:val="left"/>
        <w:outlineLvl w:val="2"/>
        <w:rPr>
          <w:rFonts w:ascii="Tahoma" w:hAnsi="Tahoma" w:cs="Tahoma"/>
          <w:b/>
        </w:rPr>
      </w:pPr>
      <w:r w:rsidRPr="0024638E">
        <w:rPr>
          <w:rFonts w:ascii="Tahoma" w:hAnsi="Tahoma" w:cs="Tahoma"/>
          <w:b/>
          <w:bCs/>
        </w:rPr>
        <w:t>Policy Details</w:t>
      </w:r>
    </w:p>
    <w:p w14:paraId="05085478" w14:textId="550CA9CE" w:rsidR="001C66F9" w:rsidRPr="001C66F9" w:rsidRDefault="00485675" w:rsidP="001C66F9">
      <w:pPr>
        <w:spacing w:before="0" w:line="240" w:lineRule="auto"/>
        <w:ind w:left="576" w:right="0" w:hanging="576"/>
        <w:contextualSpacing/>
        <w:jc w:val="left"/>
        <w:outlineLvl w:val="2"/>
        <w:rPr>
          <w:rFonts w:ascii="Tahoma" w:hAnsi="Tahoma" w:cs="Tahoma"/>
        </w:rPr>
      </w:pPr>
      <w:r>
        <w:rPr>
          <w:rFonts w:ascii="Tahoma" w:hAnsi="Tahoma" w:cs="Tahoma"/>
        </w:rPr>
        <w:t>3.1</w:t>
      </w:r>
      <w:r>
        <w:rPr>
          <w:rFonts w:ascii="Tahoma" w:hAnsi="Tahoma" w:cs="Tahoma"/>
        </w:rPr>
        <w:tab/>
      </w:r>
      <w:r w:rsidR="001C66F9" w:rsidRPr="001C66F9">
        <w:rPr>
          <w:rFonts w:ascii="Tahoma" w:hAnsi="Tahoma" w:cs="Tahoma"/>
        </w:rPr>
        <w:t>Members are in the best position to decide what business interests should be disclosed. However, they may find it helpful to consider whether any particular interest should be disclosed by reference to the following headings, which are set out as general guidelines.</w:t>
      </w:r>
    </w:p>
    <w:p w14:paraId="31D9DBCF" w14:textId="77777777" w:rsidR="00485675" w:rsidRDefault="00485675" w:rsidP="001C66F9">
      <w:pPr>
        <w:spacing w:before="0" w:line="240" w:lineRule="auto"/>
        <w:ind w:left="576" w:right="0" w:hanging="576"/>
        <w:contextualSpacing/>
        <w:jc w:val="left"/>
        <w:outlineLvl w:val="2"/>
        <w:rPr>
          <w:rFonts w:ascii="Tahoma" w:hAnsi="Tahoma" w:cs="Tahoma"/>
        </w:rPr>
      </w:pPr>
    </w:p>
    <w:p w14:paraId="2B9D34F2" w14:textId="0E9BD08C" w:rsidR="001C66F9" w:rsidRPr="001C66F9" w:rsidRDefault="00485675" w:rsidP="001C66F9">
      <w:pPr>
        <w:spacing w:before="0" w:line="240" w:lineRule="auto"/>
        <w:ind w:left="576" w:right="0" w:hanging="576"/>
        <w:contextualSpacing/>
        <w:jc w:val="left"/>
        <w:outlineLvl w:val="2"/>
        <w:rPr>
          <w:rFonts w:ascii="Tahoma" w:hAnsi="Tahoma" w:cs="Tahoma"/>
        </w:rPr>
      </w:pPr>
      <w:r>
        <w:rPr>
          <w:rFonts w:ascii="Tahoma" w:hAnsi="Tahoma" w:cs="Tahoma"/>
        </w:rPr>
        <w:t>3.2</w:t>
      </w:r>
      <w:r>
        <w:rPr>
          <w:rFonts w:ascii="Tahoma" w:hAnsi="Tahoma" w:cs="Tahoma"/>
        </w:rPr>
        <w:tab/>
      </w:r>
      <w:r w:rsidR="001C66F9" w:rsidRPr="001C66F9">
        <w:rPr>
          <w:rFonts w:ascii="Tahoma" w:hAnsi="Tahoma" w:cs="Tahoma"/>
        </w:rPr>
        <w:t>Type of Interest</w:t>
      </w:r>
    </w:p>
    <w:p w14:paraId="4904E7FA" w14:textId="65782AA7" w:rsidR="001C66F9" w:rsidRP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3.2.1</w:t>
      </w:r>
      <w:r>
        <w:rPr>
          <w:rFonts w:ascii="Tahoma" w:hAnsi="Tahoma" w:cs="Tahoma"/>
        </w:rPr>
        <w:tab/>
      </w:r>
      <w:r w:rsidR="001C66F9" w:rsidRPr="001C66F9">
        <w:rPr>
          <w:rFonts w:ascii="Tahoma" w:hAnsi="Tahoma" w:cs="Tahoma"/>
        </w:rPr>
        <w:t>Remunerated employment</w:t>
      </w:r>
    </w:p>
    <w:p w14:paraId="5C444746" w14:textId="2D99A91F" w:rsidR="001C66F9" w:rsidRP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lastRenderedPageBreak/>
        <w:t>3.2.2</w:t>
      </w:r>
      <w:r>
        <w:rPr>
          <w:rFonts w:ascii="Tahoma" w:hAnsi="Tahoma" w:cs="Tahoma"/>
        </w:rPr>
        <w:tab/>
      </w:r>
      <w:r w:rsidR="001C66F9" w:rsidRPr="001C66F9">
        <w:rPr>
          <w:rFonts w:ascii="Tahoma" w:hAnsi="Tahoma" w:cs="Tahoma"/>
        </w:rPr>
        <w:t>Directorship of companies or business partnerships</w:t>
      </w:r>
    </w:p>
    <w:p w14:paraId="426F2005" w14:textId="7E0C937D" w:rsidR="001C66F9" w:rsidRP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3.2.3</w:t>
      </w:r>
      <w:r>
        <w:rPr>
          <w:rFonts w:ascii="Tahoma" w:hAnsi="Tahoma" w:cs="Tahoma"/>
        </w:rPr>
        <w:tab/>
      </w:r>
      <w:r w:rsidR="001C66F9" w:rsidRPr="001C66F9">
        <w:rPr>
          <w:rFonts w:ascii="Tahoma" w:hAnsi="Tahoma" w:cs="Tahoma"/>
        </w:rPr>
        <w:t>Membership/shareholding in a company</w:t>
      </w:r>
    </w:p>
    <w:p w14:paraId="3C2C469E" w14:textId="2F15DDBC" w:rsidR="001C66F9" w:rsidRP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3.2.4</w:t>
      </w:r>
      <w:r>
        <w:rPr>
          <w:rFonts w:ascii="Tahoma" w:hAnsi="Tahoma" w:cs="Tahoma"/>
        </w:rPr>
        <w:tab/>
      </w:r>
      <w:r w:rsidR="001C66F9" w:rsidRPr="001C66F9">
        <w:rPr>
          <w:rFonts w:ascii="Tahoma" w:hAnsi="Tahoma" w:cs="Tahoma"/>
        </w:rPr>
        <w:t>Consultancies (remunerated or non-remunerated)</w:t>
      </w:r>
    </w:p>
    <w:p w14:paraId="099DFD55" w14:textId="4BE4A8A1" w:rsidR="001C66F9" w:rsidRP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3.2.5</w:t>
      </w:r>
      <w:r>
        <w:rPr>
          <w:rFonts w:ascii="Tahoma" w:hAnsi="Tahoma" w:cs="Tahoma"/>
        </w:rPr>
        <w:tab/>
      </w:r>
      <w:r w:rsidR="001C66F9" w:rsidRPr="001C66F9">
        <w:rPr>
          <w:rFonts w:ascii="Tahoma" w:hAnsi="Tahoma" w:cs="Tahoma"/>
        </w:rPr>
        <w:t>School/Academy/ College/University Governor</w:t>
      </w:r>
    </w:p>
    <w:p w14:paraId="0D0C68DE" w14:textId="43FECEEB" w:rsidR="001C66F9" w:rsidRP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3.2.6</w:t>
      </w:r>
      <w:r>
        <w:rPr>
          <w:rFonts w:ascii="Tahoma" w:hAnsi="Tahoma" w:cs="Tahoma"/>
        </w:rPr>
        <w:tab/>
      </w:r>
      <w:r w:rsidR="001C66F9" w:rsidRPr="001C66F9">
        <w:rPr>
          <w:rFonts w:ascii="Tahoma" w:hAnsi="Tahoma" w:cs="Tahoma"/>
        </w:rPr>
        <w:t>Charity Trustee/Charity Board member</w:t>
      </w:r>
    </w:p>
    <w:p w14:paraId="301FCEF6" w14:textId="7FCE0F8B" w:rsidR="001C66F9" w:rsidRP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3.2.7</w:t>
      </w:r>
      <w:r>
        <w:rPr>
          <w:rFonts w:ascii="Tahoma" w:hAnsi="Tahoma" w:cs="Tahoma"/>
        </w:rPr>
        <w:tab/>
      </w:r>
      <w:r w:rsidR="001C66F9" w:rsidRPr="001C66F9">
        <w:rPr>
          <w:rFonts w:ascii="Tahoma" w:hAnsi="Tahoma" w:cs="Tahoma"/>
        </w:rPr>
        <w:t>Financial interest as supplier/contractor to Hull College</w:t>
      </w:r>
    </w:p>
    <w:p w14:paraId="3529D503" w14:textId="0A64F141" w:rsidR="00485675"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3.2.8</w:t>
      </w:r>
      <w:r>
        <w:rPr>
          <w:rFonts w:ascii="Tahoma" w:hAnsi="Tahoma" w:cs="Tahoma"/>
        </w:rPr>
        <w:tab/>
      </w:r>
      <w:r w:rsidR="001C66F9" w:rsidRPr="001C66F9">
        <w:rPr>
          <w:rFonts w:ascii="Tahoma" w:hAnsi="Tahoma" w:cs="Tahoma"/>
        </w:rPr>
        <w:t>Honorary position that may bring about conflict of interest, such as Honorary Lecturer in other provider</w:t>
      </w:r>
      <w:r w:rsidR="003B08F3">
        <w:rPr>
          <w:rFonts w:ascii="Tahoma" w:hAnsi="Tahoma" w:cs="Tahoma"/>
        </w:rPr>
        <w:t>s</w:t>
      </w:r>
    </w:p>
    <w:p w14:paraId="51EFEC59" w14:textId="431AA1D3" w:rsidR="001C66F9" w:rsidRDefault="00485675" w:rsidP="00485675">
      <w:pPr>
        <w:spacing w:before="0" w:line="240" w:lineRule="auto"/>
        <w:ind w:left="1296" w:right="0" w:hanging="720"/>
        <w:contextualSpacing/>
        <w:jc w:val="left"/>
        <w:outlineLvl w:val="2"/>
        <w:rPr>
          <w:rFonts w:ascii="Tahoma" w:hAnsi="Tahoma" w:cs="Tahoma"/>
        </w:rPr>
      </w:pPr>
      <w:r>
        <w:rPr>
          <w:rFonts w:ascii="Tahoma" w:hAnsi="Tahoma" w:cs="Tahoma"/>
        </w:rPr>
        <w:t>3.2.9</w:t>
      </w:r>
      <w:r>
        <w:rPr>
          <w:rFonts w:ascii="Tahoma" w:hAnsi="Tahoma" w:cs="Tahoma"/>
        </w:rPr>
        <w:tab/>
      </w:r>
      <w:r w:rsidR="001C66F9" w:rsidRPr="001C66F9">
        <w:rPr>
          <w:rFonts w:ascii="Tahoma" w:hAnsi="Tahoma" w:cs="Tahoma"/>
        </w:rPr>
        <w:t>Membership or role in another public body</w:t>
      </w:r>
    </w:p>
    <w:p w14:paraId="7C4B045F" w14:textId="6FBEEC0C" w:rsidR="001C66F9" w:rsidRPr="001C66F9" w:rsidRDefault="00485675" w:rsidP="00485675">
      <w:pPr>
        <w:spacing w:before="0" w:line="240" w:lineRule="auto"/>
        <w:ind w:left="576" w:right="0" w:firstLine="0"/>
        <w:contextualSpacing/>
        <w:jc w:val="left"/>
        <w:outlineLvl w:val="2"/>
        <w:rPr>
          <w:rFonts w:ascii="Tahoma" w:hAnsi="Tahoma" w:cs="Tahoma"/>
        </w:rPr>
      </w:pPr>
      <w:r>
        <w:rPr>
          <w:rFonts w:ascii="Tahoma" w:hAnsi="Tahoma" w:cs="Tahoma"/>
        </w:rPr>
        <w:t>3.2.10</w:t>
      </w:r>
      <w:r>
        <w:rPr>
          <w:rFonts w:ascii="Tahoma" w:hAnsi="Tahoma" w:cs="Tahoma"/>
        </w:rPr>
        <w:tab/>
      </w:r>
      <w:r w:rsidR="001C66F9" w:rsidRPr="001C66F9">
        <w:rPr>
          <w:rFonts w:ascii="Tahoma" w:hAnsi="Tahoma" w:cs="Tahoma"/>
        </w:rPr>
        <w:t>Any other relevant interest (membership of other bodies, voluntary work)</w:t>
      </w:r>
      <w:r w:rsidR="003B08F3">
        <w:rPr>
          <w:rFonts w:ascii="Tahoma" w:hAnsi="Tahoma" w:cs="Tahoma"/>
        </w:rPr>
        <w:t>.</w:t>
      </w:r>
    </w:p>
    <w:p w14:paraId="273CE9CC" w14:textId="77777777" w:rsidR="00485675" w:rsidRDefault="00485675" w:rsidP="001C66F9">
      <w:pPr>
        <w:spacing w:before="0" w:line="240" w:lineRule="auto"/>
        <w:ind w:left="576" w:right="0" w:hanging="576"/>
        <w:contextualSpacing/>
        <w:jc w:val="left"/>
        <w:outlineLvl w:val="2"/>
        <w:rPr>
          <w:rFonts w:ascii="Tahoma" w:hAnsi="Tahoma" w:cs="Tahoma"/>
        </w:rPr>
      </w:pPr>
    </w:p>
    <w:p w14:paraId="0643A576" w14:textId="51438B1E" w:rsidR="0007092D" w:rsidRDefault="00485675" w:rsidP="001C66F9">
      <w:pPr>
        <w:spacing w:before="0" w:line="240" w:lineRule="auto"/>
        <w:ind w:left="576" w:right="0" w:hanging="576"/>
        <w:contextualSpacing/>
        <w:jc w:val="left"/>
        <w:outlineLvl w:val="2"/>
        <w:rPr>
          <w:rFonts w:ascii="Tahoma" w:hAnsi="Tahoma" w:cs="Tahoma"/>
        </w:rPr>
      </w:pPr>
      <w:r>
        <w:rPr>
          <w:rFonts w:ascii="Tahoma" w:hAnsi="Tahoma" w:cs="Tahoma"/>
        </w:rPr>
        <w:t>3.3</w:t>
      </w:r>
      <w:r>
        <w:rPr>
          <w:rFonts w:ascii="Tahoma" w:hAnsi="Tahoma" w:cs="Tahoma"/>
        </w:rPr>
        <w:tab/>
      </w:r>
      <w:r w:rsidR="001C66F9" w:rsidRPr="001C66F9">
        <w:rPr>
          <w:rFonts w:ascii="Tahoma" w:hAnsi="Tahoma" w:cs="Tahoma"/>
        </w:rPr>
        <w:t>Members should provide the same information, if known to him or her, in respect of his or her spouse or partner, children or other close relatives (e.g. living in the same household or a dependant).</w:t>
      </w:r>
    </w:p>
    <w:p w14:paraId="609DA303" w14:textId="77777777" w:rsidR="001C66F9" w:rsidRPr="00C96E81" w:rsidRDefault="001C66F9" w:rsidP="001C66F9">
      <w:pPr>
        <w:spacing w:before="0" w:line="240" w:lineRule="auto"/>
        <w:ind w:left="576" w:right="0" w:hanging="576"/>
        <w:contextualSpacing/>
        <w:jc w:val="left"/>
        <w:outlineLvl w:val="2"/>
        <w:rPr>
          <w:rFonts w:ascii="Tahoma" w:hAnsi="Tahoma" w:cs="Tahoma"/>
        </w:rPr>
      </w:pPr>
    </w:p>
    <w:p w14:paraId="6C2F6240" w14:textId="77777777" w:rsidR="0007092D" w:rsidRPr="0024638E" w:rsidRDefault="0007092D" w:rsidP="00053841">
      <w:pPr>
        <w:pStyle w:val="ListParagraph"/>
        <w:numPr>
          <w:ilvl w:val="0"/>
          <w:numId w:val="2"/>
        </w:numPr>
        <w:spacing w:before="0" w:line="240" w:lineRule="auto"/>
        <w:ind w:left="576" w:right="0" w:hanging="576"/>
        <w:jc w:val="left"/>
        <w:rPr>
          <w:rFonts w:ascii="Tahoma" w:hAnsi="Tahoma" w:cs="Tahoma"/>
          <w:b/>
        </w:rPr>
      </w:pPr>
      <w:r w:rsidRPr="0024638E">
        <w:rPr>
          <w:rFonts w:ascii="Tahoma" w:hAnsi="Tahoma" w:cs="Tahoma"/>
          <w:b/>
        </w:rPr>
        <w:t>Related Documentation</w:t>
      </w:r>
    </w:p>
    <w:p w14:paraId="041817E0" w14:textId="77777777" w:rsidR="00234940" w:rsidRPr="00234940" w:rsidRDefault="00234940" w:rsidP="00234940">
      <w:pPr>
        <w:pStyle w:val="ListParagraph"/>
        <w:numPr>
          <w:ilvl w:val="1"/>
          <w:numId w:val="2"/>
        </w:numPr>
        <w:spacing w:before="0" w:line="240" w:lineRule="auto"/>
        <w:ind w:left="576" w:right="0" w:hanging="576"/>
        <w:jc w:val="left"/>
        <w:rPr>
          <w:rFonts w:ascii="Tahoma" w:hAnsi="Tahoma" w:cs="Tahoma"/>
        </w:rPr>
      </w:pPr>
      <w:r w:rsidRPr="00234940">
        <w:rPr>
          <w:rFonts w:ascii="Tahoma" w:hAnsi="Tahoma" w:cs="Tahoma"/>
        </w:rPr>
        <w:t>Corporation Standing Orders</w:t>
      </w:r>
    </w:p>
    <w:p w14:paraId="2B589763" w14:textId="77777777" w:rsidR="00234940" w:rsidRPr="00234940" w:rsidRDefault="00234940" w:rsidP="003028DB">
      <w:pPr>
        <w:pStyle w:val="ListParagraph"/>
        <w:spacing w:before="0" w:line="240" w:lineRule="auto"/>
        <w:ind w:left="576" w:right="0" w:firstLine="0"/>
        <w:jc w:val="left"/>
        <w:rPr>
          <w:rFonts w:ascii="Tahoma" w:hAnsi="Tahoma" w:cs="Tahoma"/>
        </w:rPr>
      </w:pPr>
      <w:r w:rsidRPr="00234940">
        <w:rPr>
          <w:rFonts w:ascii="Tahoma" w:hAnsi="Tahoma" w:cs="Tahoma"/>
        </w:rPr>
        <w:t xml:space="preserve">Terms of Office for Governors/Co-Opted Advisers </w:t>
      </w:r>
    </w:p>
    <w:p w14:paraId="56E94549" w14:textId="00B46E7C" w:rsidR="0007092D" w:rsidRPr="00234940" w:rsidRDefault="00234940" w:rsidP="003028DB">
      <w:pPr>
        <w:pStyle w:val="ListParagraph"/>
        <w:spacing w:before="0" w:line="240" w:lineRule="auto"/>
        <w:ind w:left="576" w:right="0" w:firstLine="0"/>
        <w:jc w:val="left"/>
        <w:rPr>
          <w:rFonts w:ascii="Tahoma" w:hAnsi="Tahoma" w:cs="Tahoma"/>
        </w:rPr>
      </w:pPr>
      <w:r w:rsidRPr="00234940">
        <w:rPr>
          <w:rFonts w:ascii="Tahoma" w:hAnsi="Tahoma" w:cs="Tahoma"/>
        </w:rPr>
        <w:t>Instrument and Articles of Government</w:t>
      </w:r>
    </w:p>
    <w:p w14:paraId="4E13D49D" w14:textId="77777777" w:rsidR="0007092D" w:rsidRPr="0024638E" w:rsidRDefault="0007092D" w:rsidP="00053841">
      <w:pPr>
        <w:spacing w:before="0" w:line="240" w:lineRule="auto"/>
        <w:ind w:left="576" w:right="0" w:hanging="576"/>
        <w:contextualSpacing/>
        <w:jc w:val="left"/>
        <w:rPr>
          <w:rFonts w:ascii="Tahoma" w:hAnsi="Tahoma" w:cs="Tahoma"/>
          <w:b/>
          <w:bCs/>
        </w:rPr>
      </w:pPr>
    </w:p>
    <w:p w14:paraId="69D075BB" w14:textId="77777777" w:rsidR="0007092D" w:rsidRPr="0024638E" w:rsidRDefault="0007092D" w:rsidP="00234940">
      <w:pPr>
        <w:pStyle w:val="NormalWeb"/>
        <w:numPr>
          <w:ilvl w:val="0"/>
          <w:numId w:val="2"/>
        </w:numPr>
        <w:spacing w:before="0" w:beforeAutospacing="0" w:after="0"/>
        <w:ind w:left="576" w:right="0" w:hanging="576"/>
        <w:contextualSpacing/>
        <w:jc w:val="left"/>
        <w:rPr>
          <w:rFonts w:ascii="Tahoma" w:hAnsi="Tahoma" w:cs="Tahoma"/>
          <w:b/>
          <w:sz w:val="22"/>
          <w:szCs w:val="22"/>
        </w:rPr>
      </w:pPr>
      <w:r w:rsidRPr="0024638E">
        <w:rPr>
          <w:rFonts w:ascii="Tahoma" w:hAnsi="Tahoma" w:cs="Tahoma"/>
          <w:b/>
          <w:sz w:val="22"/>
          <w:szCs w:val="22"/>
        </w:rPr>
        <w:t>Monitoring and Review</w:t>
      </w:r>
    </w:p>
    <w:p w14:paraId="4AAB4760" w14:textId="2BF40662" w:rsidR="007F366B" w:rsidRPr="003F1054" w:rsidRDefault="00234940" w:rsidP="00234940">
      <w:pPr>
        <w:spacing w:before="0" w:line="240" w:lineRule="auto"/>
        <w:ind w:left="576" w:right="0" w:hanging="576"/>
        <w:contextualSpacing/>
        <w:jc w:val="left"/>
        <w:rPr>
          <w:rFonts w:ascii="Tahoma" w:hAnsi="Tahoma" w:cs="Tahoma"/>
          <w:b/>
          <w:bCs/>
        </w:rPr>
      </w:pPr>
      <w:r>
        <w:rPr>
          <w:rFonts w:ascii="Tahoma" w:hAnsi="Tahoma" w:cs="Tahoma"/>
        </w:rPr>
        <w:t>5.1</w:t>
      </w:r>
      <w:r>
        <w:rPr>
          <w:rFonts w:ascii="Tahoma" w:hAnsi="Tahoma" w:cs="Tahoma"/>
        </w:rPr>
        <w:tab/>
      </w:r>
      <w:r w:rsidR="003028DB" w:rsidRPr="003028DB">
        <w:rPr>
          <w:rFonts w:ascii="Tahoma" w:hAnsi="Tahoma" w:cs="Tahoma"/>
        </w:rPr>
        <w:t>This policy will be monitored by the Governance</w:t>
      </w:r>
      <w:r w:rsidR="00233931">
        <w:rPr>
          <w:rFonts w:ascii="Tahoma" w:hAnsi="Tahoma" w:cs="Tahoma"/>
        </w:rPr>
        <w:t xml:space="preserve"> Professional</w:t>
      </w:r>
      <w:r w:rsidR="003028DB" w:rsidRPr="003028DB">
        <w:rPr>
          <w:rFonts w:ascii="Tahoma" w:hAnsi="Tahoma" w:cs="Tahoma"/>
        </w:rPr>
        <w:t xml:space="preserve"> on an annual basis as part of the annual report of the Corporation, and will be considered for review by the Corporation on a triannual review cycle, unless changes in legislation require earlier review.</w:t>
      </w:r>
    </w:p>
    <w:sectPr w:rsidR="007F366B" w:rsidRPr="003F1054"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793B" w14:textId="77777777" w:rsidR="000230A9" w:rsidRDefault="000230A9" w:rsidP="00CF09DE">
      <w:pPr>
        <w:spacing w:line="240" w:lineRule="auto"/>
      </w:pPr>
      <w:r>
        <w:separator/>
      </w:r>
    </w:p>
  </w:endnote>
  <w:endnote w:type="continuationSeparator" w:id="0">
    <w:p w14:paraId="56A8C88E" w14:textId="77777777" w:rsidR="000230A9" w:rsidRDefault="000230A9" w:rsidP="00CF09DE">
      <w:pPr>
        <w:spacing w:line="240" w:lineRule="auto"/>
      </w:pPr>
      <w:r>
        <w:continuationSeparator/>
      </w:r>
    </w:p>
  </w:endnote>
  <w:endnote w:type="continuationNotice" w:id="1">
    <w:p w14:paraId="660EE6D6" w14:textId="77777777" w:rsidR="000230A9" w:rsidRDefault="000230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AB8B" w14:textId="77777777" w:rsidR="000230A9" w:rsidRDefault="000230A9" w:rsidP="00CF09DE">
      <w:pPr>
        <w:spacing w:line="240" w:lineRule="auto"/>
      </w:pPr>
      <w:r>
        <w:separator/>
      </w:r>
    </w:p>
  </w:footnote>
  <w:footnote w:type="continuationSeparator" w:id="0">
    <w:p w14:paraId="2F902FEE" w14:textId="77777777" w:rsidR="000230A9" w:rsidRDefault="000230A9" w:rsidP="00CF09DE">
      <w:pPr>
        <w:spacing w:line="240" w:lineRule="auto"/>
      </w:pPr>
      <w:r>
        <w:continuationSeparator/>
      </w:r>
    </w:p>
  </w:footnote>
  <w:footnote w:type="continuationNotice" w:id="1">
    <w:p w14:paraId="06DA08F5" w14:textId="77777777" w:rsidR="000230A9" w:rsidRDefault="000230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18E18C58" w:rsidR="008238A7" w:rsidRDefault="005122E1">
    <w:pPr>
      <w:pStyle w:val="Header"/>
    </w:pPr>
    <w:r>
      <w:rPr>
        <w:rFonts w:ascii="Arial" w:hAnsi="Arial" w:cs="Arial"/>
        <w:noProof/>
        <w:sz w:val="20"/>
        <w:szCs w:val="20"/>
      </w:rPr>
      <w:drawing>
        <wp:anchor distT="0" distB="0" distL="114300" distR="114300" simplePos="0" relativeHeight="251658240" behindDoc="1" locked="0" layoutInCell="1" allowOverlap="1" wp14:anchorId="1FD1D5C7" wp14:editId="21CF83CD">
          <wp:simplePos x="0" y="0"/>
          <wp:positionH relativeFrom="column">
            <wp:posOffset>5830343</wp:posOffset>
          </wp:positionH>
          <wp:positionV relativeFrom="paragraph">
            <wp:posOffset>-327679</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230A9"/>
    <w:rsid w:val="00033355"/>
    <w:rsid w:val="00033C2E"/>
    <w:rsid w:val="00034C3B"/>
    <w:rsid w:val="00035510"/>
    <w:rsid w:val="00040969"/>
    <w:rsid w:val="000425E3"/>
    <w:rsid w:val="00043873"/>
    <w:rsid w:val="000449D2"/>
    <w:rsid w:val="00047DF8"/>
    <w:rsid w:val="00053079"/>
    <w:rsid w:val="00053841"/>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5638"/>
    <w:rsid w:val="000B4537"/>
    <w:rsid w:val="000B638E"/>
    <w:rsid w:val="000C3105"/>
    <w:rsid w:val="000C3CE5"/>
    <w:rsid w:val="000C3D76"/>
    <w:rsid w:val="000D644B"/>
    <w:rsid w:val="000E41D3"/>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22"/>
    <w:rsid w:val="001402F9"/>
    <w:rsid w:val="001423DC"/>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60EC"/>
    <w:rsid w:val="001A7422"/>
    <w:rsid w:val="001C66F9"/>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931"/>
    <w:rsid w:val="00233D9A"/>
    <w:rsid w:val="00233E7B"/>
    <w:rsid w:val="00234940"/>
    <w:rsid w:val="00234DFE"/>
    <w:rsid w:val="00235B7E"/>
    <w:rsid w:val="002422B1"/>
    <w:rsid w:val="002422C9"/>
    <w:rsid w:val="00242FD5"/>
    <w:rsid w:val="002433B3"/>
    <w:rsid w:val="0024638E"/>
    <w:rsid w:val="002474EA"/>
    <w:rsid w:val="0024785A"/>
    <w:rsid w:val="00252F0C"/>
    <w:rsid w:val="002627F2"/>
    <w:rsid w:val="00262AC1"/>
    <w:rsid w:val="00262E10"/>
    <w:rsid w:val="002662E9"/>
    <w:rsid w:val="0026636C"/>
    <w:rsid w:val="00266BD8"/>
    <w:rsid w:val="002714CA"/>
    <w:rsid w:val="00275B71"/>
    <w:rsid w:val="0028149C"/>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1566"/>
    <w:rsid w:val="002E243A"/>
    <w:rsid w:val="002E2901"/>
    <w:rsid w:val="002E2D3C"/>
    <w:rsid w:val="002E35E1"/>
    <w:rsid w:val="002E4E52"/>
    <w:rsid w:val="002E5B3F"/>
    <w:rsid w:val="002F270A"/>
    <w:rsid w:val="002F5521"/>
    <w:rsid w:val="002F6633"/>
    <w:rsid w:val="003028DB"/>
    <w:rsid w:val="003041FF"/>
    <w:rsid w:val="003051F5"/>
    <w:rsid w:val="00313E63"/>
    <w:rsid w:val="003178F7"/>
    <w:rsid w:val="00322E31"/>
    <w:rsid w:val="00326448"/>
    <w:rsid w:val="00327274"/>
    <w:rsid w:val="003367CD"/>
    <w:rsid w:val="00341ACE"/>
    <w:rsid w:val="0034330D"/>
    <w:rsid w:val="003461FF"/>
    <w:rsid w:val="00352BFF"/>
    <w:rsid w:val="00354B38"/>
    <w:rsid w:val="0036002C"/>
    <w:rsid w:val="00363CE8"/>
    <w:rsid w:val="00366CA7"/>
    <w:rsid w:val="003720C7"/>
    <w:rsid w:val="003739B6"/>
    <w:rsid w:val="00373DBE"/>
    <w:rsid w:val="00374B81"/>
    <w:rsid w:val="00384DA1"/>
    <w:rsid w:val="00387D19"/>
    <w:rsid w:val="00392CD2"/>
    <w:rsid w:val="003A0AFA"/>
    <w:rsid w:val="003A1619"/>
    <w:rsid w:val="003A4813"/>
    <w:rsid w:val="003A4DF5"/>
    <w:rsid w:val="003A73F0"/>
    <w:rsid w:val="003B08F3"/>
    <w:rsid w:val="003B092F"/>
    <w:rsid w:val="003B5608"/>
    <w:rsid w:val="003B7F37"/>
    <w:rsid w:val="003C00CC"/>
    <w:rsid w:val="003C4737"/>
    <w:rsid w:val="003D7198"/>
    <w:rsid w:val="003E2057"/>
    <w:rsid w:val="003E3733"/>
    <w:rsid w:val="003E3B88"/>
    <w:rsid w:val="003E4234"/>
    <w:rsid w:val="003F0D47"/>
    <w:rsid w:val="003F0DD4"/>
    <w:rsid w:val="003F1054"/>
    <w:rsid w:val="003F74F1"/>
    <w:rsid w:val="00407BF0"/>
    <w:rsid w:val="00410CCA"/>
    <w:rsid w:val="00411510"/>
    <w:rsid w:val="00411DD9"/>
    <w:rsid w:val="00417B4F"/>
    <w:rsid w:val="004201E6"/>
    <w:rsid w:val="00422D16"/>
    <w:rsid w:val="00423E0B"/>
    <w:rsid w:val="004300D6"/>
    <w:rsid w:val="00430DBE"/>
    <w:rsid w:val="0044207F"/>
    <w:rsid w:val="0044281A"/>
    <w:rsid w:val="00446FE7"/>
    <w:rsid w:val="00452F1D"/>
    <w:rsid w:val="004651F2"/>
    <w:rsid w:val="00467FC6"/>
    <w:rsid w:val="00471425"/>
    <w:rsid w:val="0047193E"/>
    <w:rsid w:val="004761F8"/>
    <w:rsid w:val="004768AD"/>
    <w:rsid w:val="00476B77"/>
    <w:rsid w:val="004771B6"/>
    <w:rsid w:val="0048012B"/>
    <w:rsid w:val="0048455D"/>
    <w:rsid w:val="00484D02"/>
    <w:rsid w:val="00485675"/>
    <w:rsid w:val="00485D7A"/>
    <w:rsid w:val="00485EE3"/>
    <w:rsid w:val="00487B93"/>
    <w:rsid w:val="00491AE0"/>
    <w:rsid w:val="0049532B"/>
    <w:rsid w:val="004A4088"/>
    <w:rsid w:val="004A6249"/>
    <w:rsid w:val="004A68D9"/>
    <w:rsid w:val="004C50F8"/>
    <w:rsid w:val="004D5754"/>
    <w:rsid w:val="004D679E"/>
    <w:rsid w:val="004D7B1C"/>
    <w:rsid w:val="004E1094"/>
    <w:rsid w:val="004E15AC"/>
    <w:rsid w:val="004F405F"/>
    <w:rsid w:val="004F4594"/>
    <w:rsid w:val="004F554B"/>
    <w:rsid w:val="004F65EF"/>
    <w:rsid w:val="004F6EA6"/>
    <w:rsid w:val="00500D73"/>
    <w:rsid w:val="00510213"/>
    <w:rsid w:val="005122E1"/>
    <w:rsid w:val="0051262C"/>
    <w:rsid w:val="00516637"/>
    <w:rsid w:val="0051761B"/>
    <w:rsid w:val="00521922"/>
    <w:rsid w:val="005219B0"/>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112"/>
    <w:rsid w:val="005832D6"/>
    <w:rsid w:val="00584CB7"/>
    <w:rsid w:val="00585144"/>
    <w:rsid w:val="005856D9"/>
    <w:rsid w:val="0058618D"/>
    <w:rsid w:val="00590C6E"/>
    <w:rsid w:val="00591068"/>
    <w:rsid w:val="0059458D"/>
    <w:rsid w:val="00596149"/>
    <w:rsid w:val="005A2603"/>
    <w:rsid w:val="005A3BD8"/>
    <w:rsid w:val="005A65A3"/>
    <w:rsid w:val="005B5145"/>
    <w:rsid w:val="005B6827"/>
    <w:rsid w:val="005C4216"/>
    <w:rsid w:val="005C6E6E"/>
    <w:rsid w:val="005D30AB"/>
    <w:rsid w:val="005D5C55"/>
    <w:rsid w:val="005D779D"/>
    <w:rsid w:val="005E0EB8"/>
    <w:rsid w:val="005F0B02"/>
    <w:rsid w:val="005F3754"/>
    <w:rsid w:val="005F3BC8"/>
    <w:rsid w:val="006015D2"/>
    <w:rsid w:val="006031D9"/>
    <w:rsid w:val="0060751B"/>
    <w:rsid w:val="006111CE"/>
    <w:rsid w:val="006231E5"/>
    <w:rsid w:val="00624384"/>
    <w:rsid w:val="006248B3"/>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1B28"/>
    <w:rsid w:val="00683DE1"/>
    <w:rsid w:val="006849A1"/>
    <w:rsid w:val="0069249C"/>
    <w:rsid w:val="0069437A"/>
    <w:rsid w:val="00695140"/>
    <w:rsid w:val="00695E2A"/>
    <w:rsid w:val="006A23D0"/>
    <w:rsid w:val="006A68F2"/>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5CB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533AC"/>
    <w:rsid w:val="00856253"/>
    <w:rsid w:val="008621E2"/>
    <w:rsid w:val="00862AC1"/>
    <w:rsid w:val="00866E06"/>
    <w:rsid w:val="00867230"/>
    <w:rsid w:val="008708EC"/>
    <w:rsid w:val="00871053"/>
    <w:rsid w:val="00872588"/>
    <w:rsid w:val="008773C2"/>
    <w:rsid w:val="008776EA"/>
    <w:rsid w:val="00881BE6"/>
    <w:rsid w:val="008822A8"/>
    <w:rsid w:val="00883540"/>
    <w:rsid w:val="0088366A"/>
    <w:rsid w:val="00893A49"/>
    <w:rsid w:val="00894627"/>
    <w:rsid w:val="00895662"/>
    <w:rsid w:val="00895A0E"/>
    <w:rsid w:val="0089781D"/>
    <w:rsid w:val="00897E7A"/>
    <w:rsid w:val="008A2DF1"/>
    <w:rsid w:val="008A5C6D"/>
    <w:rsid w:val="008A7DAA"/>
    <w:rsid w:val="008B04D6"/>
    <w:rsid w:val="008B4469"/>
    <w:rsid w:val="008B6470"/>
    <w:rsid w:val="008B7D40"/>
    <w:rsid w:val="008C360E"/>
    <w:rsid w:val="008D0843"/>
    <w:rsid w:val="008D47EC"/>
    <w:rsid w:val="008D52A2"/>
    <w:rsid w:val="008D5EE2"/>
    <w:rsid w:val="008E0BAD"/>
    <w:rsid w:val="008E46E7"/>
    <w:rsid w:val="008E5ADC"/>
    <w:rsid w:val="008F0740"/>
    <w:rsid w:val="008F428E"/>
    <w:rsid w:val="008F5D41"/>
    <w:rsid w:val="009071EE"/>
    <w:rsid w:val="00910888"/>
    <w:rsid w:val="0091371E"/>
    <w:rsid w:val="00913B8A"/>
    <w:rsid w:val="009150D8"/>
    <w:rsid w:val="00916CAE"/>
    <w:rsid w:val="00923E48"/>
    <w:rsid w:val="00926657"/>
    <w:rsid w:val="00934661"/>
    <w:rsid w:val="00941E03"/>
    <w:rsid w:val="0094281E"/>
    <w:rsid w:val="009466A0"/>
    <w:rsid w:val="0094746B"/>
    <w:rsid w:val="00950BD8"/>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6DE9"/>
    <w:rsid w:val="009F0381"/>
    <w:rsid w:val="009F184B"/>
    <w:rsid w:val="009F2363"/>
    <w:rsid w:val="009F4BA9"/>
    <w:rsid w:val="009F6115"/>
    <w:rsid w:val="009F6560"/>
    <w:rsid w:val="00A04738"/>
    <w:rsid w:val="00A0623D"/>
    <w:rsid w:val="00A11400"/>
    <w:rsid w:val="00A11FEB"/>
    <w:rsid w:val="00A135E1"/>
    <w:rsid w:val="00A20FED"/>
    <w:rsid w:val="00A23255"/>
    <w:rsid w:val="00A30293"/>
    <w:rsid w:val="00A30350"/>
    <w:rsid w:val="00A33D17"/>
    <w:rsid w:val="00A34BBA"/>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44CF"/>
    <w:rsid w:val="00A76A08"/>
    <w:rsid w:val="00A76FE9"/>
    <w:rsid w:val="00A81ACB"/>
    <w:rsid w:val="00A81CE6"/>
    <w:rsid w:val="00A85323"/>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51AB"/>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2584"/>
    <w:rsid w:val="00BA7852"/>
    <w:rsid w:val="00BB60EB"/>
    <w:rsid w:val="00BC06D9"/>
    <w:rsid w:val="00BC0C25"/>
    <w:rsid w:val="00BC29BE"/>
    <w:rsid w:val="00BC2F24"/>
    <w:rsid w:val="00BC47DF"/>
    <w:rsid w:val="00BC5A24"/>
    <w:rsid w:val="00BC5E90"/>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96E81"/>
    <w:rsid w:val="00CA1D14"/>
    <w:rsid w:val="00CA45DA"/>
    <w:rsid w:val="00CA4B76"/>
    <w:rsid w:val="00CB11FF"/>
    <w:rsid w:val="00CB5782"/>
    <w:rsid w:val="00CB5DC6"/>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329"/>
    <w:rsid w:val="00CF1FED"/>
    <w:rsid w:val="00CF6FF0"/>
    <w:rsid w:val="00CF7E5C"/>
    <w:rsid w:val="00D013A3"/>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D8A"/>
    <w:rsid w:val="00DD0955"/>
    <w:rsid w:val="00DD16E5"/>
    <w:rsid w:val="00DE031B"/>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22BDB"/>
    <w:rsid w:val="00E24199"/>
    <w:rsid w:val="00E24338"/>
    <w:rsid w:val="00E300D4"/>
    <w:rsid w:val="00E31527"/>
    <w:rsid w:val="00E35024"/>
    <w:rsid w:val="00E35B55"/>
    <w:rsid w:val="00E479E6"/>
    <w:rsid w:val="00E53456"/>
    <w:rsid w:val="00E53941"/>
    <w:rsid w:val="00E749CC"/>
    <w:rsid w:val="00E831E9"/>
    <w:rsid w:val="00E85FE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CA4"/>
    <w:rsid w:val="00F37C9A"/>
    <w:rsid w:val="00F4002F"/>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B2F01"/>
    <w:rsid w:val="00FB4A51"/>
    <w:rsid w:val="00FB5A99"/>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3.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4.xml><?xml version="1.0" encoding="utf-8"?>
<ds:datastoreItem xmlns:ds="http://schemas.openxmlformats.org/officeDocument/2006/customXml" ds:itemID="{F9288106-8E1B-4442-A17D-8CF6B519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475</Words>
  <Characters>2784</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2026-03-25T14:37:00Z</dcterms:created>
  <dcterms:modified xsi:type="dcterms:W3CDTF">2026-03-25T14:42:00Z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