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1EC23" w14:textId="4C5A96C2" w:rsidR="00AB0A8A" w:rsidRPr="0024638E" w:rsidRDefault="00083FA5" w:rsidP="0007092D">
      <w:pPr>
        <w:spacing w:before="0" w:line="240" w:lineRule="auto"/>
        <w:contextualSpacing/>
        <w:rPr>
          <w:rFonts w:ascii="Tahoma" w:hAnsi="Tahoma" w:cs="Tahoma"/>
        </w:rPr>
      </w:pPr>
      <w:r w:rsidRPr="0024638E">
        <w:rPr>
          <w:rFonts w:ascii="Tahoma" w:hAnsi="Tahoma" w:cs="Tahoma"/>
          <w:noProof/>
        </w:rPr>
        <mc:AlternateContent>
          <mc:Choice Requires="wps">
            <w:drawing>
              <wp:anchor distT="45720" distB="45720" distL="114300" distR="114300" simplePos="0" relativeHeight="251659264" behindDoc="0" locked="0" layoutInCell="1" allowOverlap="1" wp14:anchorId="1BDFCA42" wp14:editId="51E2A7CB">
                <wp:simplePos x="0" y="0"/>
                <wp:positionH relativeFrom="column">
                  <wp:posOffset>4921118</wp:posOffset>
                </wp:positionH>
                <wp:positionV relativeFrom="paragraph">
                  <wp:posOffset>563</wp:posOffset>
                </wp:positionV>
                <wp:extent cx="1385570" cy="1404620"/>
                <wp:effectExtent l="0" t="0" r="508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1404620"/>
                        </a:xfrm>
                        <a:prstGeom prst="rect">
                          <a:avLst/>
                        </a:prstGeom>
                        <a:solidFill>
                          <a:srgbClr val="FFFFFF"/>
                        </a:solidFill>
                        <a:ln w="9525">
                          <a:noFill/>
                          <a:miter lim="800000"/>
                          <a:headEnd/>
                          <a:tailEnd/>
                        </a:ln>
                      </wps:spPr>
                      <wps:txbx>
                        <w:txbxContent>
                          <w:p w14:paraId="0CA74471" w14:textId="78509348" w:rsidR="00083FA5" w:rsidRDefault="00083FA5" w:rsidP="00083FA5">
                            <w:pPr>
                              <w:jc w:val="center"/>
                            </w:pPr>
                            <w:r>
                              <w:rPr>
                                <w:rFonts w:ascii="Arial" w:hAnsi="Arial" w:cs="Arial"/>
                                <w:noProof/>
                                <w:sz w:val="20"/>
                                <w:szCs w:val="20"/>
                              </w:rPr>
                              <w:drawing>
                                <wp:inline distT="0" distB="0" distL="0" distR="0" wp14:anchorId="258002F7" wp14:editId="4174FB6C">
                                  <wp:extent cx="1056746" cy="1058174"/>
                                  <wp:effectExtent l="0" t="0" r="0" b="8890"/>
                                  <wp:docPr id="981014401"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058125" cy="105955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DFCA42" id="_x0000_t202" coordsize="21600,21600" o:spt="202" path="m,l,21600r21600,l21600,xe">
                <v:stroke joinstyle="miter"/>
                <v:path gradientshapeok="t" o:connecttype="rect"/>
              </v:shapetype>
              <v:shape id="Text Box 2" o:spid="_x0000_s1026" type="#_x0000_t202" alt="&quot;&quot;" style="position:absolute;left:0;text-align:left;margin-left:387.5pt;margin-top:.05pt;width:109.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" stroked="f">
                <v:textbox style="mso-fit-shape-to-text:t">
                  <w:txbxContent>
                    <w:p w14:paraId="0CA74471" w14:textId="78509348" w:rsidR="00083FA5" w:rsidRDefault="00083FA5" w:rsidP="00083FA5">
                      <w:pPr>
                        <w:jc w:val="center"/>
                      </w:pPr>
                      <w:r>
                        <w:rPr>
                          <w:rFonts w:ascii="Arial" w:hAnsi="Arial" w:cs="Arial"/>
                          <w:noProof/>
                          <w:sz w:val="20"/>
                          <w:szCs w:val="20"/>
                        </w:rPr>
                        <w:drawing>
                          <wp:inline distT="0" distB="0" distL="0" distR="0" wp14:anchorId="258002F7" wp14:editId="4174FB6C">
                            <wp:extent cx="1056746" cy="1058174"/>
                            <wp:effectExtent l="0" t="0" r="0" b="8890"/>
                            <wp:docPr id="981014401"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058125" cy="1059555"/>
                                    </a:xfrm>
                                    <a:prstGeom prst="rect">
                                      <a:avLst/>
                                    </a:prstGeom>
                                  </pic:spPr>
                                </pic:pic>
                              </a:graphicData>
                            </a:graphic>
                          </wp:inline>
                        </w:drawing>
                      </w:r>
                    </w:p>
                  </w:txbxContent>
                </v:textbox>
                <w10:wrap type="square"/>
              </v:shape>
            </w:pict>
          </mc:Fallback>
        </mc:AlternateContent>
      </w:r>
    </w:p>
    <w:p w14:paraId="1633559F" w14:textId="120F170C" w:rsidR="0007092D" w:rsidRPr="0024638E" w:rsidRDefault="0007092D" w:rsidP="0007092D">
      <w:pPr>
        <w:tabs>
          <w:tab w:val="left" w:pos="2518"/>
        </w:tabs>
        <w:spacing w:before="0"/>
        <w:ind w:left="0" w:right="0" w:firstLine="0"/>
        <w:contextualSpacing/>
        <w:jc w:val="left"/>
        <w:rPr>
          <w:rFonts w:ascii="Tahoma" w:hAnsi="Tahoma" w:cs="Tahoma"/>
        </w:rPr>
      </w:pPr>
      <w:r w:rsidRPr="0024638E">
        <w:rPr>
          <w:rFonts w:ascii="Tahoma" w:hAnsi="Tahoma" w:cs="Tahoma"/>
          <w:b/>
          <w:bCs/>
        </w:rPr>
        <w:t>Created by:</w:t>
      </w:r>
      <w:r w:rsidR="00A878D9">
        <w:rPr>
          <w:rFonts w:ascii="Tahoma" w:hAnsi="Tahoma" w:cs="Tahoma"/>
          <w:b/>
          <w:bCs/>
        </w:rPr>
        <w:tab/>
      </w:r>
      <w:r w:rsidR="00A878D9">
        <w:rPr>
          <w:rFonts w:ascii="Tahoma" w:hAnsi="Tahoma" w:cs="Tahoma"/>
          <w:b/>
          <w:bCs/>
        </w:rPr>
        <w:tab/>
      </w:r>
      <w:r w:rsidR="00A878D9" w:rsidRPr="000F4289">
        <w:rPr>
          <w:rFonts w:ascii="Tahoma" w:hAnsi="Tahoma" w:cs="Tahoma"/>
        </w:rPr>
        <w:t>Catherine Sykes</w:t>
      </w:r>
      <w:r w:rsidRPr="0024638E">
        <w:rPr>
          <w:rFonts w:ascii="Tahoma" w:hAnsi="Tahoma" w:cs="Tahoma"/>
        </w:rPr>
        <w:tab/>
      </w:r>
    </w:p>
    <w:p w14:paraId="4A687DAB" w14:textId="4FFB8CAB" w:rsidR="0007092D" w:rsidRPr="0024638E" w:rsidRDefault="0007092D" w:rsidP="0007092D">
      <w:pPr>
        <w:tabs>
          <w:tab w:val="left" w:pos="2518"/>
        </w:tabs>
        <w:spacing w:before="0"/>
        <w:ind w:left="0" w:right="0" w:firstLine="0"/>
        <w:contextualSpacing/>
        <w:jc w:val="left"/>
        <w:rPr>
          <w:rFonts w:ascii="Tahoma" w:hAnsi="Tahoma" w:cs="Tahoma"/>
        </w:rPr>
      </w:pPr>
      <w:r w:rsidRPr="0024638E">
        <w:rPr>
          <w:rFonts w:ascii="Tahoma" w:hAnsi="Tahoma" w:cs="Tahoma"/>
          <w:b/>
          <w:bCs/>
        </w:rPr>
        <w:t>Approved by:</w:t>
      </w:r>
      <w:r w:rsidRPr="0024638E">
        <w:rPr>
          <w:rFonts w:ascii="Tahoma" w:hAnsi="Tahoma" w:cs="Tahoma"/>
          <w:b/>
          <w:bCs/>
        </w:rPr>
        <w:tab/>
      </w:r>
      <w:r w:rsidR="00A878D9">
        <w:rPr>
          <w:rFonts w:ascii="Tahoma" w:hAnsi="Tahoma" w:cs="Tahoma"/>
          <w:b/>
          <w:bCs/>
        </w:rPr>
        <w:tab/>
      </w:r>
      <w:r w:rsidR="00A878D9" w:rsidRPr="000F4289">
        <w:rPr>
          <w:rFonts w:ascii="Tahoma" w:hAnsi="Tahoma" w:cs="Tahoma"/>
        </w:rPr>
        <w:t>Corporation</w:t>
      </w:r>
    </w:p>
    <w:p w14:paraId="25A9D8D9" w14:textId="58398FB0" w:rsidR="0007092D" w:rsidRPr="0024638E" w:rsidRDefault="0007092D" w:rsidP="0007092D">
      <w:pPr>
        <w:tabs>
          <w:tab w:val="left" w:pos="2518"/>
        </w:tabs>
        <w:spacing w:before="0"/>
        <w:ind w:left="0" w:right="0" w:firstLine="0"/>
        <w:contextualSpacing/>
        <w:jc w:val="left"/>
        <w:rPr>
          <w:rFonts w:ascii="Tahoma" w:hAnsi="Tahoma" w:cs="Tahoma"/>
        </w:rPr>
      </w:pPr>
      <w:r w:rsidRPr="0024638E">
        <w:rPr>
          <w:rFonts w:ascii="Tahoma" w:hAnsi="Tahoma" w:cs="Tahoma"/>
          <w:b/>
          <w:bCs/>
        </w:rPr>
        <w:t>Date approved</w:t>
      </w:r>
      <w:r>
        <w:rPr>
          <w:rFonts w:ascii="Tahoma" w:hAnsi="Tahoma" w:cs="Tahoma"/>
          <w:b/>
          <w:bCs/>
        </w:rPr>
        <w:t>:</w:t>
      </w:r>
      <w:r w:rsidRPr="0024638E">
        <w:rPr>
          <w:rFonts w:ascii="Tahoma" w:hAnsi="Tahoma" w:cs="Tahoma"/>
          <w:b/>
          <w:bCs/>
        </w:rPr>
        <w:tab/>
      </w:r>
      <w:r w:rsidR="00A878D9">
        <w:rPr>
          <w:rFonts w:ascii="Tahoma" w:hAnsi="Tahoma" w:cs="Tahoma"/>
          <w:b/>
          <w:bCs/>
        </w:rPr>
        <w:tab/>
      </w:r>
      <w:r w:rsidR="00A878D9" w:rsidRPr="000F4289">
        <w:rPr>
          <w:rFonts w:ascii="Tahoma" w:hAnsi="Tahoma" w:cs="Tahoma"/>
        </w:rPr>
        <w:t>21</w:t>
      </w:r>
      <w:r w:rsidR="00A878D9" w:rsidRPr="000F4289">
        <w:rPr>
          <w:rFonts w:ascii="Tahoma" w:hAnsi="Tahoma" w:cs="Tahoma"/>
          <w:vertAlign w:val="superscript"/>
        </w:rPr>
        <w:t>st</w:t>
      </w:r>
      <w:r w:rsidR="00A878D9" w:rsidRPr="000F4289">
        <w:rPr>
          <w:rFonts w:ascii="Tahoma" w:hAnsi="Tahoma" w:cs="Tahoma"/>
        </w:rPr>
        <w:t xml:space="preserve"> May 2024</w:t>
      </w:r>
    </w:p>
    <w:p w14:paraId="7FF0BA7F" w14:textId="349BA9F4" w:rsidR="0007092D" w:rsidRPr="0024638E" w:rsidRDefault="0007092D" w:rsidP="009D5219">
      <w:pPr>
        <w:tabs>
          <w:tab w:val="left" w:pos="2518"/>
        </w:tabs>
        <w:spacing w:before="0" w:line="240" w:lineRule="auto"/>
        <w:ind w:left="0" w:right="0" w:firstLine="0"/>
        <w:contextualSpacing/>
        <w:jc w:val="left"/>
        <w:rPr>
          <w:rFonts w:ascii="Tahoma" w:hAnsi="Tahoma" w:cs="Tahoma"/>
        </w:rPr>
      </w:pPr>
      <w:r w:rsidRPr="0024638E">
        <w:rPr>
          <w:rFonts w:ascii="Tahoma" w:hAnsi="Tahoma" w:cs="Tahoma"/>
          <w:b/>
          <w:bCs/>
        </w:rPr>
        <w:t>Policy review date:</w:t>
      </w:r>
      <w:r w:rsidRPr="0024638E">
        <w:rPr>
          <w:rFonts w:ascii="Tahoma" w:hAnsi="Tahoma" w:cs="Tahoma"/>
          <w:b/>
          <w:bCs/>
        </w:rPr>
        <w:tab/>
      </w:r>
      <w:r w:rsidR="00A878D9">
        <w:rPr>
          <w:rFonts w:ascii="Tahoma" w:hAnsi="Tahoma" w:cs="Tahoma"/>
          <w:b/>
          <w:bCs/>
        </w:rPr>
        <w:tab/>
      </w:r>
      <w:r w:rsidR="00A878D9" w:rsidRPr="000F4289">
        <w:rPr>
          <w:rFonts w:ascii="Tahoma" w:hAnsi="Tahoma" w:cs="Tahoma"/>
        </w:rPr>
        <w:t>May 202</w:t>
      </w:r>
      <w:r w:rsidR="005956E7">
        <w:rPr>
          <w:rFonts w:ascii="Tahoma" w:hAnsi="Tahoma" w:cs="Tahoma"/>
        </w:rPr>
        <w:t>6</w:t>
      </w:r>
    </w:p>
    <w:p w14:paraId="5D68E5A8" w14:textId="2BF3A5F0" w:rsidR="002B139C" w:rsidRPr="0024638E" w:rsidRDefault="006E2F1B" w:rsidP="0007092D">
      <w:pPr>
        <w:spacing w:before="0" w:line="240" w:lineRule="auto"/>
        <w:ind w:left="0" w:right="0" w:firstLine="0"/>
        <w:contextualSpacing/>
        <w:rPr>
          <w:rFonts w:ascii="Tahoma" w:hAnsi="Tahoma" w:cs="Tahoma"/>
        </w:rPr>
      </w:pPr>
      <w:r w:rsidRPr="0024638E">
        <w:rPr>
          <w:rFonts w:ascii="Tahoma" w:hAnsi="Tahoma" w:cs="Tahoma"/>
        </w:rPr>
        <w:tab/>
      </w:r>
      <w:r w:rsidRPr="0024638E">
        <w:rPr>
          <w:rFonts w:ascii="Tahoma" w:hAnsi="Tahoma" w:cs="Tahoma"/>
        </w:rPr>
        <w:tab/>
      </w:r>
    </w:p>
    <w:p w14:paraId="3746FCA6" w14:textId="611806F8" w:rsidR="0007092D" w:rsidRPr="0024638E" w:rsidRDefault="0007092D" w:rsidP="0007092D">
      <w:pPr>
        <w:tabs>
          <w:tab w:val="left" w:pos="2988"/>
        </w:tabs>
        <w:spacing w:before="0"/>
        <w:ind w:left="0" w:right="0" w:firstLine="0"/>
        <w:contextualSpacing/>
        <w:jc w:val="left"/>
        <w:rPr>
          <w:rFonts w:ascii="Tahoma" w:hAnsi="Tahoma" w:cs="Tahoma"/>
          <w:b/>
          <w:bCs/>
        </w:rPr>
      </w:pPr>
      <w:r w:rsidRPr="0024638E">
        <w:rPr>
          <w:rFonts w:ascii="Tahoma" w:hAnsi="Tahoma" w:cs="Tahoma"/>
          <w:b/>
          <w:bCs/>
        </w:rPr>
        <w:t>Document Name:</w:t>
      </w:r>
      <w:r w:rsidRPr="0024638E">
        <w:rPr>
          <w:rFonts w:ascii="Tahoma" w:hAnsi="Tahoma" w:cs="Tahoma"/>
          <w:b/>
          <w:bCs/>
        </w:rPr>
        <w:tab/>
      </w:r>
      <w:r w:rsidR="00A878D9">
        <w:rPr>
          <w:rFonts w:ascii="Tahoma" w:hAnsi="Tahoma" w:cs="Tahoma"/>
          <w:b/>
          <w:bCs/>
        </w:rPr>
        <w:t xml:space="preserve">Whistleblowing Policy </w:t>
      </w:r>
    </w:p>
    <w:p w14:paraId="39573450" w14:textId="06E61DA6" w:rsidR="0007092D" w:rsidRPr="0024638E" w:rsidRDefault="0007092D" w:rsidP="0007092D">
      <w:pPr>
        <w:tabs>
          <w:tab w:val="left" w:pos="2988"/>
        </w:tabs>
        <w:spacing w:before="0"/>
        <w:ind w:left="0" w:right="0" w:firstLine="0"/>
        <w:contextualSpacing/>
        <w:jc w:val="left"/>
        <w:rPr>
          <w:rFonts w:ascii="Tahoma" w:hAnsi="Tahoma" w:cs="Tahoma"/>
        </w:rPr>
      </w:pPr>
      <w:r w:rsidRPr="0024638E">
        <w:rPr>
          <w:rFonts w:ascii="Tahoma" w:hAnsi="Tahoma" w:cs="Tahoma"/>
          <w:b/>
          <w:bCs/>
        </w:rPr>
        <w:t>Document Ref:</w:t>
      </w:r>
      <w:r w:rsidRPr="0024638E">
        <w:rPr>
          <w:rFonts w:ascii="Tahoma" w:hAnsi="Tahoma" w:cs="Tahoma"/>
          <w:b/>
          <w:bCs/>
        </w:rPr>
        <w:tab/>
      </w:r>
      <w:r w:rsidR="00A878D9">
        <w:rPr>
          <w:rFonts w:ascii="Tahoma" w:hAnsi="Tahoma" w:cs="Tahoma"/>
        </w:rPr>
        <w:t>G1.12</w:t>
      </w:r>
    </w:p>
    <w:p w14:paraId="617EA9E4" w14:textId="7B7FA46C" w:rsidR="0007092D" w:rsidRPr="0024638E" w:rsidRDefault="0007092D" w:rsidP="0007092D">
      <w:pPr>
        <w:tabs>
          <w:tab w:val="left" w:pos="2988"/>
        </w:tabs>
        <w:spacing w:before="0"/>
        <w:ind w:left="0" w:right="0" w:firstLine="0"/>
        <w:contextualSpacing/>
        <w:jc w:val="left"/>
        <w:rPr>
          <w:rFonts w:ascii="Tahoma" w:hAnsi="Tahoma" w:cs="Tahoma"/>
        </w:rPr>
      </w:pPr>
      <w:r w:rsidRPr="0024638E">
        <w:rPr>
          <w:rFonts w:ascii="Tahoma" w:hAnsi="Tahoma" w:cs="Tahoma"/>
          <w:b/>
          <w:bCs/>
        </w:rPr>
        <w:t>Pre-approval at:</w:t>
      </w:r>
      <w:r w:rsidRPr="0024638E">
        <w:rPr>
          <w:rFonts w:ascii="Tahoma" w:hAnsi="Tahoma" w:cs="Tahoma"/>
          <w:b/>
          <w:bCs/>
        </w:rPr>
        <w:tab/>
      </w:r>
      <w:r>
        <w:rPr>
          <w:rFonts w:ascii="Tahoma" w:hAnsi="Tahoma" w:cs="Tahoma"/>
        </w:rPr>
        <w:t>EMT</w:t>
      </w:r>
    </w:p>
    <w:p w14:paraId="53487EF2" w14:textId="6AD3B7D2" w:rsidR="0007092D" w:rsidRPr="0024638E" w:rsidRDefault="0007092D" w:rsidP="0007092D">
      <w:pPr>
        <w:tabs>
          <w:tab w:val="left" w:pos="2988"/>
        </w:tabs>
        <w:spacing w:before="0"/>
        <w:ind w:left="0" w:right="0" w:firstLine="0"/>
        <w:contextualSpacing/>
        <w:jc w:val="left"/>
        <w:rPr>
          <w:rFonts w:ascii="Tahoma" w:hAnsi="Tahoma" w:cs="Tahoma"/>
        </w:rPr>
      </w:pPr>
      <w:r w:rsidRPr="0024638E">
        <w:rPr>
          <w:rFonts w:ascii="Tahoma" w:hAnsi="Tahoma" w:cs="Tahoma"/>
          <w:b/>
          <w:bCs/>
        </w:rPr>
        <w:t>Type of Doc:</w:t>
      </w:r>
      <w:r w:rsidRPr="0024638E">
        <w:rPr>
          <w:rFonts w:ascii="Tahoma" w:hAnsi="Tahoma" w:cs="Tahoma"/>
          <w:b/>
          <w:bCs/>
        </w:rPr>
        <w:tab/>
      </w:r>
      <w:r w:rsidRPr="0024638E">
        <w:rPr>
          <w:rFonts w:ascii="Tahoma" w:hAnsi="Tahoma" w:cs="Tahoma"/>
        </w:rPr>
        <w:t>Policy</w:t>
      </w:r>
    </w:p>
    <w:p w14:paraId="1F3AF211" w14:textId="573FE567" w:rsidR="0007092D" w:rsidRPr="0024638E" w:rsidRDefault="0007092D" w:rsidP="0007092D">
      <w:pPr>
        <w:tabs>
          <w:tab w:val="left" w:pos="2988"/>
        </w:tabs>
        <w:spacing w:before="0" w:line="240" w:lineRule="auto"/>
        <w:ind w:left="0" w:right="0" w:firstLine="0"/>
        <w:contextualSpacing/>
        <w:jc w:val="left"/>
        <w:rPr>
          <w:rFonts w:ascii="Tahoma" w:hAnsi="Tahoma" w:cs="Tahoma"/>
        </w:rPr>
      </w:pPr>
      <w:r w:rsidRPr="0024638E">
        <w:rPr>
          <w:rFonts w:ascii="Tahoma" w:hAnsi="Tahoma" w:cs="Tahoma"/>
          <w:b/>
          <w:bCs/>
        </w:rPr>
        <w:t>Publishing Requirement</w:t>
      </w:r>
      <w:r w:rsidRPr="0024638E">
        <w:rPr>
          <w:rFonts w:ascii="Tahoma" w:hAnsi="Tahoma" w:cs="Tahoma"/>
          <w:b/>
          <w:bCs/>
        </w:rPr>
        <w:tab/>
      </w:r>
      <w:r w:rsidRPr="0024638E">
        <w:rPr>
          <w:rFonts w:ascii="Tahoma" w:hAnsi="Tahoma" w:cs="Tahoma"/>
        </w:rPr>
        <w:t>Staff Sharepoint</w:t>
      </w:r>
      <w:r>
        <w:rPr>
          <w:rFonts w:ascii="Tahoma" w:hAnsi="Tahoma" w:cs="Tahoma"/>
        </w:rPr>
        <w:t>/</w:t>
      </w:r>
      <w:r w:rsidRPr="0024638E">
        <w:rPr>
          <w:rFonts w:ascii="Tahoma" w:hAnsi="Tahoma" w:cs="Tahoma"/>
        </w:rPr>
        <w:t>Student Intranet</w:t>
      </w:r>
      <w:r>
        <w:rPr>
          <w:rFonts w:ascii="Tahoma" w:hAnsi="Tahoma" w:cs="Tahoma"/>
        </w:rPr>
        <w:t>/</w:t>
      </w:r>
      <w:r w:rsidRPr="0024638E">
        <w:rPr>
          <w:rFonts w:ascii="Tahoma" w:hAnsi="Tahoma" w:cs="Tahoma"/>
        </w:rPr>
        <w:t>Webpage</w:t>
      </w:r>
      <w:r>
        <w:rPr>
          <w:rFonts w:ascii="Tahoma" w:hAnsi="Tahoma" w:cs="Tahoma"/>
        </w:rPr>
        <w:t xml:space="preserve"> </w:t>
      </w:r>
    </w:p>
    <w:p w14:paraId="181621BF" w14:textId="77777777" w:rsidR="00AD6C59" w:rsidRDefault="00AD6C59" w:rsidP="00A22EA3">
      <w:pPr>
        <w:spacing w:before="0" w:line="240" w:lineRule="auto"/>
        <w:contextualSpacing/>
        <w:rPr>
          <w:rFonts w:ascii="Tahoma" w:hAnsi="Tahoma" w:cs="Tahoma"/>
        </w:rPr>
      </w:pPr>
    </w:p>
    <w:p w14:paraId="4E028BEB" w14:textId="77777777" w:rsidR="0007092D" w:rsidRPr="0024638E" w:rsidRDefault="0007092D" w:rsidP="00A22EA3">
      <w:pPr>
        <w:spacing w:before="0" w:line="240" w:lineRule="auto"/>
        <w:contextualSpacing/>
        <w:rPr>
          <w:rFonts w:ascii="Tahoma" w:hAnsi="Tahoma" w:cs="Tahoma"/>
        </w:rPr>
      </w:pPr>
    </w:p>
    <w:p w14:paraId="33848250" w14:textId="77777777" w:rsidR="0007092D" w:rsidRPr="0024638E" w:rsidRDefault="0007092D" w:rsidP="00A22EA3">
      <w:pPr>
        <w:pStyle w:val="ListParagraph"/>
        <w:numPr>
          <w:ilvl w:val="0"/>
          <w:numId w:val="2"/>
        </w:numPr>
        <w:spacing w:before="0" w:line="240" w:lineRule="auto"/>
        <w:ind w:left="576" w:right="0" w:hanging="576"/>
        <w:jc w:val="left"/>
        <w:rPr>
          <w:rFonts w:ascii="Tahoma" w:hAnsi="Tahoma" w:cs="Tahoma"/>
          <w:b/>
          <w:bCs/>
        </w:rPr>
      </w:pPr>
      <w:r w:rsidRPr="0024638E">
        <w:rPr>
          <w:rFonts w:ascii="Tahoma" w:hAnsi="Tahoma" w:cs="Tahoma"/>
          <w:b/>
        </w:rPr>
        <w:t>Policy Introduction</w:t>
      </w:r>
    </w:p>
    <w:p w14:paraId="79FBD4FC" w14:textId="77777777" w:rsidR="00A878D9" w:rsidRPr="00A878D9" w:rsidRDefault="00A878D9" w:rsidP="00A22EA3">
      <w:pPr>
        <w:pStyle w:val="ListParagraph"/>
        <w:numPr>
          <w:ilvl w:val="1"/>
          <w:numId w:val="2"/>
        </w:numPr>
        <w:spacing w:before="0" w:line="240" w:lineRule="auto"/>
        <w:ind w:left="576" w:right="0" w:hanging="576"/>
        <w:jc w:val="left"/>
        <w:rPr>
          <w:rFonts w:ascii="Tahoma" w:hAnsi="Tahoma" w:cs="Tahoma"/>
        </w:rPr>
      </w:pPr>
      <w:r w:rsidRPr="00A878D9">
        <w:rPr>
          <w:rFonts w:ascii="Tahoma" w:hAnsi="Tahoma" w:cs="Tahoma"/>
        </w:rPr>
        <w:t>This Policy has been developed in accordance and under the guidance of the:</w:t>
      </w:r>
    </w:p>
    <w:p w14:paraId="4D26C008" w14:textId="77777777" w:rsidR="00A878D9" w:rsidRPr="00A878D9" w:rsidRDefault="00A878D9" w:rsidP="00A22EA3">
      <w:pPr>
        <w:pStyle w:val="ListParagraph"/>
        <w:numPr>
          <w:ilvl w:val="2"/>
          <w:numId w:val="2"/>
        </w:numPr>
        <w:spacing w:before="0" w:line="240" w:lineRule="auto"/>
        <w:ind w:left="1296" w:right="0"/>
        <w:jc w:val="left"/>
        <w:rPr>
          <w:rFonts w:ascii="Tahoma" w:hAnsi="Tahoma" w:cs="Tahoma"/>
        </w:rPr>
      </w:pPr>
      <w:r w:rsidRPr="00A878D9">
        <w:rPr>
          <w:rFonts w:ascii="Tahoma" w:hAnsi="Tahoma" w:cs="Tahoma"/>
        </w:rPr>
        <w:t>Public Interest Disclosure Act 1998 (PIDA)</w:t>
      </w:r>
    </w:p>
    <w:p w14:paraId="62A1CFBE" w14:textId="77777777" w:rsidR="00A878D9" w:rsidRPr="00A878D9" w:rsidRDefault="00A878D9" w:rsidP="00A22EA3">
      <w:pPr>
        <w:pStyle w:val="ListParagraph"/>
        <w:numPr>
          <w:ilvl w:val="2"/>
          <w:numId w:val="2"/>
        </w:numPr>
        <w:spacing w:before="0" w:line="240" w:lineRule="auto"/>
        <w:ind w:left="1296" w:right="0"/>
        <w:jc w:val="left"/>
        <w:rPr>
          <w:rFonts w:ascii="Tahoma" w:hAnsi="Tahoma" w:cs="Tahoma"/>
        </w:rPr>
      </w:pPr>
      <w:r w:rsidRPr="00A878D9">
        <w:rPr>
          <w:rFonts w:ascii="Tahoma" w:hAnsi="Tahoma" w:cs="Tahoma"/>
        </w:rPr>
        <w:t>Employment Rights Act (1996)</w:t>
      </w:r>
    </w:p>
    <w:p w14:paraId="74AB87E2" w14:textId="77777777" w:rsidR="00A878D9" w:rsidRPr="00A878D9" w:rsidRDefault="00A878D9" w:rsidP="00A22EA3">
      <w:pPr>
        <w:pStyle w:val="ListParagraph"/>
        <w:numPr>
          <w:ilvl w:val="2"/>
          <w:numId w:val="2"/>
        </w:numPr>
        <w:spacing w:before="0" w:line="240" w:lineRule="auto"/>
        <w:ind w:left="1296" w:right="0"/>
        <w:jc w:val="left"/>
        <w:rPr>
          <w:rFonts w:ascii="Tahoma" w:hAnsi="Tahoma" w:cs="Tahoma"/>
        </w:rPr>
      </w:pPr>
      <w:r w:rsidRPr="00A878D9">
        <w:rPr>
          <w:rFonts w:ascii="Tahoma" w:hAnsi="Tahoma" w:cs="Tahoma"/>
        </w:rPr>
        <w:t>Enterprise and Regulatory Reform Act (2013)</w:t>
      </w:r>
    </w:p>
    <w:p w14:paraId="7388DD76" w14:textId="77777777" w:rsidR="00A878D9" w:rsidRPr="00A878D9" w:rsidRDefault="00A878D9" w:rsidP="00A22EA3">
      <w:pPr>
        <w:pStyle w:val="ListParagraph"/>
        <w:numPr>
          <w:ilvl w:val="2"/>
          <w:numId w:val="2"/>
        </w:numPr>
        <w:spacing w:before="0" w:line="240" w:lineRule="auto"/>
        <w:ind w:left="1296" w:right="0"/>
        <w:jc w:val="left"/>
        <w:rPr>
          <w:rFonts w:ascii="Tahoma" w:hAnsi="Tahoma" w:cs="Tahoma"/>
        </w:rPr>
      </w:pPr>
      <w:r w:rsidRPr="00A878D9">
        <w:rPr>
          <w:rFonts w:ascii="Tahoma" w:hAnsi="Tahoma" w:cs="Tahoma"/>
        </w:rPr>
        <w:t>Association of Colleges’ Whistleblowing Guidance for Colleges (2013)</w:t>
      </w:r>
    </w:p>
    <w:p w14:paraId="64A4FB84" w14:textId="77777777" w:rsidR="00A878D9" w:rsidRPr="00A878D9" w:rsidRDefault="00A878D9" w:rsidP="00A22EA3">
      <w:pPr>
        <w:pStyle w:val="ListParagraph"/>
        <w:spacing w:before="0" w:line="240" w:lineRule="auto"/>
        <w:ind w:left="503" w:right="0" w:firstLine="0"/>
        <w:jc w:val="left"/>
        <w:rPr>
          <w:rFonts w:ascii="Tahoma" w:hAnsi="Tahoma" w:cs="Tahoma"/>
        </w:rPr>
      </w:pPr>
    </w:p>
    <w:p w14:paraId="2851D657" w14:textId="77777777" w:rsidR="00A878D9" w:rsidRPr="00A878D9" w:rsidRDefault="00A878D9" w:rsidP="00A22EA3">
      <w:pPr>
        <w:pStyle w:val="ListParagraph"/>
        <w:numPr>
          <w:ilvl w:val="1"/>
          <w:numId w:val="2"/>
        </w:numPr>
        <w:spacing w:before="0" w:line="240" w:lineRule="auto"/>
        <w:ind w:left="576" w:right="0" w:hanging="576"/>
        <w:jc w:val="left"/>
        <w:rPr>
          <w:rFonts w:ascii="Tahoma" w:hAnsi="Tahoma" w:cs="Tahoma"/>
        </w:rPr>
      </w:pPr>
      <w:r w:rsidRPr="00A878D9">
        <w:rPr>
          <w:rFonts w:ascii="Tahoma" w:hAnsi="Tahoma" w:cs="Tahoma"/>
        </w:rPr>
        <w:t>The Corporation will keep its policy and procedures on whistleblowing under review to take account of any new Government legislation, regulations, or best practice documents to ensure that the Corporation is kept fully up to date with its responsibilities and duties regarding whistleblowing and protection of whistleblowers.</w:t>
      </w:r>
    </w:p>
    <w:p w14:paraId="5E7F8D1A" w14:textId="77777777" w:rsidR="0007092D" w:rsidRPr="0024638E" w:rsidRDefault="0007092D" w:rsidP="00A22EA3">
      <w:pPr>
        <w:spacing w:before="0" w:line="240" w:lineRule="auto"/>
        <w:ind w:left="576" w:right="0" w:hanging="576"/>
        <w:contextualSpacing/>
        <w:jc w:val="left"/>
        <w:rPr>
          <w:rFonts w:ascii="Tahoma" w:hAnsi="Tahoma" w:cs="Tahoma"/>
          <w:b/>
          <w:bCs/>
        </w:rPr>
      </w:pPr>
    </w:p>
    <w:p w14:paraId="5E551954" w14:textId="77777777" w:rsidR="0007092D" w:rsidRPr="0024638E" w:rsidRDefault="0007092D" w:rsidP="00A22EA3">
      <w:pPr>
        <w:pStyle w:val="Heading3"/>
        <w:numPr>
          <w:ilvl w:val="0"/>
          <w:numId w:val="2"/>
        </w:numPr>
        <w:spacing w:before="0" w:beforeAutospacing="0" w:after="0" w:afterAutospacing="0"/>
        <w:ind w:left="576" w:right="0" w:hanging="576"/>
        <w:contextualSpacing/>
        <w:jc w:val="left"/>
        <w:rPr>
          <w:rFonts w:ascii="Tahoma" w:hAnsi="Tahoma" w:cs="Tahoma"/>
          <w:color w:val="auto"/>
          <w:sz w:val="22"/>
          <w:szCs w:val="22"/>
          <w:lang w:val="en"/>
        </w:rPr>
      </w:pPr>
      <w:r w:rsidRPr="0024638E">
        <w:rPr>
          <w:rFonts w:ascii="Tahoma" w:hAnsi="Tahoma" w:cs="Tahoma"/>
          <w:color w:val="auto"/>
          <w:sz w:val="22"/>
          <w:szCs w:val="22"/>
          <w:lang w:val="en"/>
        </w:rPr>
        <w:t>Responsibility &amp; Implementation</w:t>
      </w:r>
    </w:p>
    <w:p w14:paraId="11A5A30C" w14:textId="77777777" w:rsidR="009D5219" w:rsidRDefault="009D5219" w:rsidP="00A22EA3">
      <w:pPr>
        <w:pStyle w:val="ListParagraph"/>
        <w:numPr>
          <w:ilvl w:val="1"/>
          <w:numId w:val="2"/>
        </w:numPr>
        <w:spacing w:before="0" w:line="240" w:lineRule="auto"/>
        <w:ind w:left="576" w:right="0" w:hanging="576"/>
        <w:jc w:val="left"/>
        <w:rPr>
          <w:rFonts w:ascii="Tahoma" w:eastAsia="Times New Roman" w:hAnsi="Tahoma" w:cs="Tahoma"/>
          <w:lang w:eastAsia="en-GB"/>
        </w:rPr>
      </w:pPr>
      <w:r w:rsidRPr="009D5219">
        <w:rPr>
          <w:rFonts w:ascii="Tahoma" w:eastAsia="Times New Roman" w:hAnsi="Tahoma" w:cs="Tahoma"/>
          <w:lang w:eastAsia="en-GB"/>
        </w:rPr>
        <w:t xml:space="preserve">This policy is approved </w:t>
      </w:r>
      <w:proofErr w:type="gramStart"/>
      <w:r w:rsidRPr="009D5219">
        <w:rPr>
          <w:rFonts w:ascii="Tahoma" w:eastAsia="Times New Roman" w:hAnsi="Tahoma" w:cs="Tahoma"/>
          <w:lang w:eastAsia="en-GB"/>
        </w:rPr>
        <w:t>by, and</w:t>
      </w:r>
      <w:proofErr w:type="gramEnd"/>
      <w:r w:rsidRPr="009D5219">
        <w:rPr>
          <w:rFonts w:ascii="Tahoma" w:eastAsia="Times New Roman" w:hAnsi="Tahoma" w:cs="Tahoma"/>
          <w:lang w:eastAsia="en-GB"/>
        </w:rPr>
        <w:t xml:space="preserve"> is the responsibility of the College’s Corporation of Governors. Roles in relation to implementation are outlined within this document.</w:t>
      </w:r>
    </w:p>
    <w:p w14:paraId="02F902D8" w14:textId="77777777" w:rsidR="009D5219" w:rsidRPr="009D5219" w:rsidRDefault="009D5219" w:rsidP="00A22EA3">
      <w:pPr>
        <w:pStyle w:val="ListParagraph"/>
        <w:spacing w:before="0" w:line="240" w:lineRule="auto"/>
        <w:ind w:left="576" w:right="0" w:hanging="576"/>
        <w:jc w:val="left"/>
        <w:rPr>
          <w:rFonts w:ascii="Tahoma" w:eastAsia="Times New Roman" w:hAnsi="Tahoma" w:cs="Tahoma"/>
          <w:lang w:eastAsia="en-GB"/>
        </w:rPr>
      </w:pPr>
    </w:p>
    <w:p w14:paraId="36E98599" w14:textId="77777777" w:rsidR="009D5219" w:rsidRPr="00A878D9" w:rsidRDefault="009D5219" w:rsidP="00A22EA3">
      <w:pPr>
        <w:pStyle w:val="ListParagraph"/>
        <w:numPr>
          <w:ilvl w:val="1"/>
          <w:numId w:val="2"/>
        </w:numPr>
        <w:spacing w:before="0" w:line="240" w:lineRule="auto"/>
        <w:ind w:left="576" w:right="0" w:hanging="576"/>
        <w:jc w:val="left"/>
        <w:rPr>
          <w:rFonts w:ascii="Tahoma" w:hAnsi="Tahoma" w:cs="Tahoma"/>
        </w:rPr>
      </w:pPr>
      <w:r w:rsidRPr="00A878D9">
        <w:rPr>
          <w:rFonts w:ascii="Tahoma" w:hAnsi="Tahoma" w:cs="Tahoma"/>
        </w:rPr>
        <w:t>This policy applies to</w:t>
      </w:r>
      <w:r>
        <w:rPr>
          <w:rFonts w:ascii="Tahoma" w:hAnsi="Tahoma" w:cs="Tahoma"/>
        </w:rPr>
        <w:t>:</w:t>
      </w:r>
    </w:p>
    <w:p w14:paraId="37B70697" w14:textId="77777777" w:rsidR="009D5219" w:rsidRPr="00A878D9" w:rsidRDefault="009D5219" w:rsidP="00A22EA3">
      <w:pPr>
        <w:pStyle w:val="ListParagraph"/>
        <w:numPr>
          <w:ilvl w:val="2"/>
          <w:numId w:val="2"/>
        </w:numPr>
        <w:spacing w:before="0" w:line="240" w:lineRule="auto"/>
        <w:ind w:left="1296" w:right="0"/>
        <w:jc w:val="left"/>
        <w:rPr>
          <w:rFonts w:ascii="Tahoma" w:hAnsi="Tahoma" w:cs="Tahoma"/>
        </w:rPr>
      </w:pPr>
      <w:r w:rsidRPr="00A878D9">
        <w:rPr>
          <w:rFonts w:ascii="Tahoma" w:hAnsi="Tahoma" w:cs="Tahoma"/>
        </w:rPr>
        <w:t xml:space="preserve">all employees of the College, including </w:t>
      </w:r>
      <w:proofErr w:type="gramStart"/>
      <w:r w:rsidRPr="00A878D9">
        <w:rPr>
          <w:rFonts w:ascii="Tahoma" w:hAnsi="Tahoma" w:cs="Tahoma"/>
        </w:rPr>
        <w:t>apprentices;</w:t>
      </w:r>
      <w:proofErr w:type="gramEnd"/>
    </w:p>
    <w:p w14:paraId="038497B1" w14:textId="77777777" w:rsidR="009D5219" w:rsidRPr="00A878D9" w:rsidRDefault="009D5219" w:rsidP="00A22EA3">
      <w:pPr>
        <w:pStyle w:val="ListParagraph"/>
        <w:numPr>
          <w:ilvl w:val="2"/>
          <w:numId w:val="2"/>
        </w:numPr>
        <w:spacing w:before="0" w:line="240" w:lineRule="auto"/>
        <w:ind w:left="1296" w:right="0"/>
        <w:jc w:val="left"/>
        <w:rPr>
          <w:rFonts w:ascii="Tahoma" w:hAnsi="Tahoma" w:cs="Tahoma"/>
        </w:rPr>
      </w:pPr>
      <w:r w:rsidRPr="00A878D9">
        <w:rPr>
          <w:rFonts w:ascii="Tahoma" w:hAnsi="Tahoma" w:cs="Tahoma"/>
        </w:rPr>
        <w:t xml:space="preserve">workers which include any casual workers and home-based casual </w:t>
      </w:r>
      <w:proofErr w:type="gramStart"/>
      <w:r w:rsidRPr="00A878D9">
        <w:rPr>
          <w:rFonts w:ascii="Tahoma" w:hAnsi="Tahoma" w:cs="Tahoma"/>
        </w:rPr>
        <w:t>workers;</w:t>
      </w:r>
      <w:proofErr w:type="gramEnd"/>
    </w:p>
    <w:p w14:paraId="10BC03B2" w14:textId="77777777" w:rsidR="009D5219" w:rsidRPr="00A878D9" w:rsidRDefault="009D5219" w:rsidP="00A22EA3">
      <w:pPr>
        <w:pStyle w:val="ListParagraph"/>
        <w:numPr>
          <w:ilvl w:val="2"/>
          <w:numId w:val="2"/>
        </w:numPr>
        <w:spacing w:before="0" w:line="240" w:lineRule="auto"/>
        <w:ind w:left="1296" w:right="0"/>
        <w:jc w:val="left"/>
        <w:rPr>
          <w:rFonts w:ascii="Tahoma" w:hAnsi="Tahoma" w:cs="Tahoma"/>
        </w:rPr>
      </w:pPr>
      <w:r w:rsidRPr="00A878D9">
        <w:rPr>
          <w:rFonts w:ascii="Tahoma" w:hAnsi="Tahoma" w:cs="Tahoma"/>
        </w:rPr>
        <w:t xml:space="preserve">employees of </w:t>
      </w:r>
      <w:proofErr w:type="gramStart"/>
      <w:r w:rsidRPr="00A878D9">
        <w:rPr>
          <w:rFonts w:ascii="Tahoma" w:hAnsi="Tahoma" w:cs="Tahoma"/>
        </w:rPr>
        <w:t>subcontractors;</w:t>
      </w:r>
      <w:proofErr w:type="gramEnd"/>
    </w:p>
    <w:p w14:paraId="17E68574" w14:textId="77777777" w:rsidR="009D5219" w:rsidRPr="00A878D9" w:rsidRDefault="009D5219" w:rsidP="00A22EA3">
      <w:pPr>
        <w:pStyle w:val="ListParagraph"/>
        <w:numPr>
          <w:ilvl w:val="2"/>
          <w:numId w:val="2"/>
        </w:numPr>
        <w:spacing w:before="0" w:line="240" w:lineRule="auto"/>
        <w:ind w:left="1296" w:right="0"/>
        <w:jc w:val="left"/>
        <w:rPr>
          <w:rFonts w:ascii="Tahoma" w:hAnsi="Tahoma" w:cs="Tahoma"/>
        </w:rPr>
      </w:pPr>
      <w:r w:rsidRPr="00A878D9">
        <w:rPr>
          <w:rFonts w:ascii="Tahoma" w:hAnsi="Tahoma" w:cs="Tahoma"/>
        </w:rPr>
        <w:t xml:space="preserve">agency workers engaged by the </w:t>
      </w:r>
      <w:proofErr w:type="gramStart"/>
      <w:r w:rsidRPr="00A878D9">
        <w:rPr>
          <w:rFonts w:ascii="Tahoma" w:hAnsi="Tahoma" w:cs="Tahoma"/>
        </w:rPr>
        <w:t>College</w:t>
      </w:r>
      <w:proofErr w:type="gramEnd"/>
    </w:p>
    <w:p w14:paraId="019A790E" w14:textId="77777777" w:rsidR="009D5219" w:rsidRPr="00A878D9" w:rsidRDefault="009D5219" w:rsidP="00A22EA3">
      <w:pPr>
        <w:pStyle w:val="ListParagraph"/>
        <w:numPr>
          <w:ilvl w:val="2"/>
          <w:numId w:val="2"/>
        </w:numPr>
        <w:spacing w:before="0" w:line="240" w:lineRule="auto"/>
        <w:ind w:left="1296" w:right="0"/>
        <w:jc w:val="left"/>
        <w:rPr>
          <w:rFonts w:ascii="Tahoma" w:hAnsi="Tahoma" w:cs="Tahoma"/>
        </w:rPr>
      </w:pPr>
      <w:r w:rsidRPr="00A878D9">
        <w:rPr>
          <w:rFonts w:ascii="Tahoma" w:hAnsi="Tahoma" w:cs="Tahoma"/>
        </w:rPr>
        <w:t xml:space="preserve">consultants engaged by the </w:t>
      </w:r>
      <w:proofErr w:type="gramStart"/>
      <w:r w:rsidRPr="00A878D9">
        <w:rPr>
          <w:rFonts w:ascii="Tahoma" w:hAnsi="Tahoma" w:cs="Tahoma"/>
        </w:rPr>
        <w:t>College</w:t>
      </w:r>
      <w:proofErr w:type="gramEnd"/>
    </w:p>
    <w:p w14:paraId="1E22AD42" w14:textId="77777777" w:rsidR="009D5219" w:rsidRPr="00A878D9" w:rsidRDefault="009D5219" w:rsidP="00A22EA3">
      <w:pPr>
        <w:pStyle w:val="ListParagraph"/>
        <w:spacing w:before="0" w:line="240" w:lineRule="auto"/>
        <w:ind w:left="503" w:right="0" w:firstLine="0"/>
        <w:jc w:val="left"/>
        <w:rPr>
          <w:rFonts w:ascii="Tahoma" w:hAnsi="Tahoma" w:cs="Tahoma"/>
        </w:rPr>
      </w:pPr>
    </w:p>
    <w:p w14:paraId="335D8609" w14:textId="77777777" w:rsidR="009D5219" w:rsidRPr="00A878D9" w:rsidRDefault="009D5219" w:rsidP="00A22EA3">
      <w:pPr>
        <w:pStyle w:val="ListParagraph"/>
        <w:numPr>
          <w:ilvl w:val="1"/>
          <w:numId w:val="2"/>
        </w:numPr>
        <w:spacing w:before="0" w:line="240" w:lineRule="auto"/>
        <w:ind w:left="576" w:right="0" w:hanging="576"/>
        <w:jc w:val="left"/>
        <w:rPr>
          <w:rFonts w:ascii="Tahoma" w:hAnsi="Tahoma" w:cs="Tahoma"/>
        </w:rPr>
      </w:pPr>
      <w:r w:rsidRPr="00A878D9">
        <w:rPr>
          <w:rFonts w:ascii="Tahoma" w:hAnsi="Tahoma" w:cs="Tahoma"/>
        </w:rPr>
        <w:t>For the avoidance of doubt the use of the term “worker” in this policy applies to all categories of person to whom this policy applies as set out above.</w:t>
      </w:r>
    </w:p>
    <w:p w14:paraId="25EBCA12" w14:textId="77777777" w:rsidR="009D5219" w:rsidRPr="00A878D9" w:rsidRDefault="009D5219" w:rsidP="00A22EA3">
      <w:pPr>
        <w:pStyle w:val="ListParagraph"/>
        <w:spacing w:before="0" w:line="240" w:lineRule="auto"/>
        <w:ind w:left="576" w:right="0" w:hanging="576"/>
        <w:jc w:val="left"/>
        <w:rPr>
          <w:rFonts w:ascii="Tahoma" w:hAnsi="Tahoma" w:cs="Tahoma"/>
        </w:rPr>
      </w:pPr>
    </w:p>
    <w:p w14:paraId="61B3D89C" w14:textId="77777777" w:rsidR="009D5219" w:rsidRPr="00A878D9" w:rsidRDefault="009D5219" w:rsidP="00A22EA3">
      <w:pPr>
        <w:pStyle w:val="ListParagraph"/>
        <w:numPr>
          <w:ilvl w:val="1"/>
          <w:numId w:val="2"/>
        </w:numPr>
        <w:spacing w:before="0" w:line="240" w:lineRule="auto"/>
        <w:ind w:left="576" w:right="0" w:hanging="576"/>
        <w:jc w:val="left"/>
        <w:rPr>
          <w:rFonts w:ascii="Tahoma" w:hAnsi="Tahoma" w:cs="Tahoma"/>
        </w:rPr>
      </w:pPr>
      <w:r w:rsidRPr="00A878D9">
        <w:rPr>
          <w:rFonts w:ascii="Tahoma" w:hAnsi="Tahoma" w:cs="Tahoma"/>
        </w:rPr>
        <w:t>This policy needs to be read and considered alongside any policy, process or practice that is relevant. This will include College policies and procedures, Government/bodies or other agency guidance or code of conduct. This type of guidance should be referred to when considering a disclosure. However, there may be others that are more relevant, such as the College’s Grievance or Complaints procedures. The HR or Safeguarding Team can provide guidance or advice if required.</w:t>
      </w:r>
    </w:p>
    <w:p w14:paraId="4B89C67B" w14:textId="77777777" w:rsidR="009D5219" w:rsidRPr="00A878D9" w:rsidRDefault="009D5219" w:rsidP="00A22EA3">
      <w:pPr>
        <w:pStyle w:val="ListParagraph"/>
        <w:spacing w:before="0" w:line="240" w:lineRule="auto"/>
        <w:ind w:left="576" w:right="0" w:hanging="576"/>
        <w:jc w:val="left"/>
        <w:rPr>
          <w:rFonts w:ascii="Tahoma" w:hAnsi="Tahoma" w:cs="Tahoma"/>
        </w:rPr>
      </w:pPr>
    </w:p>
    <w:p w14:paraId="7F902AC1" w14:textId="77777777" w:rsidR="009D5219" w:rsidRPr="00A878D9" w:rsidRDefault="009D5219" w:rsidP="00A22EA3">
      <w:pPr>
        <w:pStyle w:val="ListParagraph"/>
        <w:numPr>
          <w:ilvl w:val="1"/>
          <w:numId w:val="2"/>
        </w:numPr>
        <w:spacing w:before="0" w:line="240" w:lineRule="auto"/>
        <w:ind w:left="576" w:right="0" w:hanging="576"/>
        <w:jc w:val="left"/>
        <w:rPr>
          <w:rFonts w:ascii="Tahoma" w:hAnsi="Tahoma" w:cs="Tahoma"/>
        </w:rPr>
      </w:pPr>
      <w:r w:rsidRPr="00A878D9">
        <w:rPr>
          <w:rFonts w:ascii="Tahoma" w:hAnsi="Tahoma" w:cs="Tahoma"/>
        </w:rPr>
        <w:t>This policy is non-contractual and does not form part of a worker’s contract of employment and can be varied from time to time.</w:t>
      </w:r>
    </w:p>
    <w:p w14:paraId="4E704673" w14:textId="77777777" w:rsidR="0007092D" w:rsidRDefault="0007092D" w:rsidP="00A22EA3">
      <w:pPr>
        <w:pStyle w:val="NormalWeb"/>
        <w:spacing w:before="0" w:beforeAutospacing="0" w:after="0"/>
        <w:ind w:left="576" w:right="0" w:hanging="576"/>
        <w:contextualSpacing/>
        <w:jc w:val="left"/>
        <w:rPr>
          <w:rFonts w:ascii="Tahoma" w:hAnsi="Tahoma" w:cs="Tahoma"/>
          <w:b/>
          <w:bCs/>
          <w:sz w:val="22"/>
          <w:szCs w:val="22"/>
        </w:rPr>
      </w:pPr>
    </w:p>
    <w:p w14:paraId="03CC9C06" w14:textId="77777777" w:rsidR="00FB045A" w:rsidRDefault="00FB045A" w:rsidP="00A22EA3">
      <w:pPr>
        <w:pStyle w:val="NormalWeb"/>
        <w:spacing w:before="0" w:beforeAutospacing="0" w:after="0"/>
        <w:ind w:left="576" w:right="0" w:hanging="576"/>
        <w:contextualSpacing/>
        <w:jc w:val="left"/>
        <w:rPr>
          <w:rFonts w:ascii="Tahoma" w:hAnsi="Tahoma" w:cs="Tahoma"/>
          <w:b/>
          <w:bCs/>
          <w:sz w:val="22"/>
          <w:szCs w:val="22"/>
        </w:rPr>
      </w:pPr>
    </w:p>
    <w:p w14:paraId="6118214A" w14:textId="77777777" w:rsidR="00FB045A" w:rsidRPr="0024638E" w:rsidRDefault="00FB045A" w:rsidP="00A22EA3">
      <w:pPr>
        <w:pStyle w:val="NormalWeb"/>
        <w:spacing w:before="0" w:beforeAutospacing="0" w:after="0"/>
        <w:ind w:left="576" w:right="0" w:hanging="576"/>
        <w:contextualSpacing/>
        <w:jc w:val="left"/>
        <w:rPr>
          <w:rFonts w:ascii="Tahoma" w:hAnsi="Tahoma" w:cs="Tahoma"/>
          <w:b/>
          <w:bCs/>
          <w:sz w:val="22"/>
          <w:szCs w:val="22"/>
        </w:rPr>
      </w:pPr>
    </w:p>
    <w:p w14:paraId="444B7A07" w14:textId="77777777" w:rsidR="0007092D" w:rsidRPr="00146BFB" w:rsidRDefault="0007092D" w:rsidP="00A22EA3">
      <w:pPr>
        <w:pStyle w:val="ListParagraph"/>
        <w:numPr>
          <w:ilvl w:val="0"/>
          <w:numId w:val="2"/>
        </w:numPr>
        <w:spacing w:before="0" w:line="240" w:lineRule="auto"/>
        <w:ind w:left="576" w:right="0" w:hanging="576"/>
        <w:jc w:val="left"/>
        <w:outlineLvl w:val="2"/>
        <w:rPr>
          <w:rFonts w:ascii="Tahoma" w:hAnsi="Tahoma" w:cs="Tahoma"/>
          <w:b/>
        </w:rPr>
      </w:pPr>
      <w:r w:rsidRPr="0024638E">
        <w:rPr>
          <w:rFonts w:ascii="Tahoma" w:hAnsi="Tahoma" w:cs="Tahoma"/>
          <w:b/>
          <w:bCs/>
        </w:rPr>
        <w:lastRenderedPageBreak/>
        <w:t>Policy Details</w:t>
      </w:r>
    </w:p>
    <w:p w14:paraId="4F478F3B" w14:textId="77777777" w:rsidR="009D5219" w:rsidRPr="00FB045A" w:rsidRDefault="009D5219" w:rsidP="00A22EA3">
      <w:pPr>
        <w:pStyle w:val="ListParagraph"/>
        <w:spacing w:before="0" w:line="240" w:lineRule="auto"/>
        <w:ind w:left="576" w:right="0" w:firstLine="0"/>
        <w:jc w:val="left"/>
        <w:outlineLvl w:val="2"/>
        <w:rPr>
          <w:rFonts w:ascii="Tahoma" w:hAnsi="Tahoma" w:cs="Tahoma"/>
          <w:u w:val="single"/>
        </w:rPr>
      </w:pPr>
      <w:r w:rsidRPr="00FB045A">
        <w:rPr>
          <w:rFonts w:ascii="Tahoma" w:hAnsi="Tahoma" w:cs="Tahoma"/>
          <w:u w:val="single"/>
        </w:rPr>
        <w:t>Safeguards for Workers Making a Disclosure</w:t>
      </w:r>
    </w:p>
    <w:p w14:paraId="709350FE" w14:textId="77777777" w:rsidR="009D5219" w:rsidRDefault="009D5219" w:rsidP="00A22EA3">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A worker making a disclosure under this procedure can expect their matter to be treated confidentially by the College and, where applicable, their name will not be disclosed to anyone implicated in the suspected wrongdoing, without their prior approval.</w:t>
      </w:r>
    </w:p>
    <w:p w14:paraId="5D8CA9EC" w14:textId="77777777" w:rsidR="00FB045A" w:rsidRPr="00FB045A" w:rsidRDefault="00FB045A" w:rsidP="00A22EA3">
      <w:pPr>
        <w:spacing w:before="0" w:line="240" w:lineRule="auto"/>
        <w:ind w:left="576" w:right="0" w:hanging="576"/>
        <w:jc w:val="left"/>
        <w:outlineLvl w:val="2"/>
        <w:rPr>
          <w:rFonts w:ascii="Tahoma" w:hAnsi="Tahoma" w:cs="Tahoma"/>
        </w:rPr>
      </w:pPr>
    </w:p>
    <w:p w14:paraId="5E971E87" w14:textId="77777777" w:rsidR="009D5219" w:rsidRDefault="009D5219" w:rsidP="00A22EA3">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The College will take all reasonable steps to ensure that any report of recommendations, or other relevant documentation, produced by the College does not identify the worker making the disclosure without their written consent, or unless the College is legally obliged to do so, or for the purposes of seeking legal advice.</w:t>
      </w:r>
    </w:p>
    <w:p w14:paraId="2DE36177" w14:textId="77777777" w:rsidR="00FB045A" w:rsidRPr="00FB045A" w:rsidRDefault="00FB045A" w:rsidP="00A22EA3">
      <w:pPr>
        <w:spacing w:before="0" w:line="240" w:lineRule="auto"/>
        <w:ind w:left="576" w:right="0" w:hanging="576"/>
        <w:jc w:val="left"/>
        <w:outlineLvl w:val="2"/>
        <w:rPr>
          <w:rFonts w:ascii="Tahoma" w:hAnsi="Tahoma" w:cs="Tahoma"/>
        </w:rPr>
      </w:pPr>
    </w:p>
    <w:p w14:paraId="667AFD6D" w14:textId="77777777" w:rsidR="009D5219" w:rsidRDefault="009D5219" w:rsidP="00A22EA3">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No formal disciplinary action will be taken against a worker on the grounds of making a disclosure made under this policy or procedure. This does not prevent the College from bringing disciplinary action against a worker where the College has grounds to believe that a disclosure was made maliciously or vexatiously, or where a disclosure is made outside the College without reasonable grounds.</w:t>
      </w:r>
    </w:p>
    <w:p w14:paraId="5E8DF40E" w14:textId="77777777" w:rsidR="00FB045A" w:rsidRPr="00FB045A" w:rsidRDefault="00FB045A" w:rsidP="00A22EA3">
      <w:pPr>
        <w:spacing w:before="0" w:line="240" w:lineRule="auto"/>
        <w:ind w:left="576" w:right="0" w:hanging="576"/>
        <w:jc w:val="left"/>
        <w:outlineLvl w:val="2"/>
        <w:rPr>
          <w:rFonts w:ascii="Tahoma" w:hAnsi="Tahoma" w:cs="Tahoma"/>
        </w:rPr>
      </w:pPr>
    </w:p>
    <w:p w14:paraId="17593D61" w14:textId="77777777" w:rsidR="009D5219" w:rsidRPr="00FB045A" w:rsidRDefault="009D5219" w:rsidP="00A22EA3">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A worker will not suffer dismissal or any detrimental action or omission of any type (including informal pressure or any form of victimisation) by the College for making a disclosure in accordance with this policy and procedure. Equally, where a worker is threatened, bullied, pressurised, or victimised by a colleague for making a disclosure, disciplinary action will be taken by the College against the colleague in question.</w:t>
      </w:r>
    </w:p>
    <w:p w14:paraId="5594729A" w14:textId="77777777" w:rsidR="009D5219" w:rsidRPr="009D5219" w:rsidRDefault="009D5219" w:rsidP="00A22EA3">
      <w:pPr>
        <w:pStyle w:val="ListParagraph"/>
        <w:spacing w:before="0" w:line="240" w:lineRule="auto"/>
        <w:ind w:left="576" w:right="0" w:hanging="576"/>
        <w:jc w:val="left"/>
        <w:outlineLvl w:val="2"/>
        <w:rPr>
          <w:rFonts w:ascii="Tahoma" w:hAnsi="Tahoma" w:cs="Tahoma"/>
          <w:b/>
          <w:bCs/>
        </w:rPr>
      </w:pPr>
    </w:p>
    <w:p w14:paraId="3AFD58E9" w14:textId="77777777" w:rsidR="009D5219" w:rsidRPr="00FB045A" w:rsidRDefault="009D5219" w:rsidP="00A22EA3">
      <w:pPr>
        <w:pStyle w:val="ListParagraph"/>
        <w:numPr>
          <w:ilvl w:val="1"/>
          <w:numId w:val="2"/>
        </w:numPr>
        <w:spacing w:before="0" w:line="240" w:lineRule="auto"/>
        <w:ind w:left="576" w:right="0" w:hanging="576"/>
        <w:jc w:val="left"/>
        <w:outlineLvl w:val="2"/>
        <w:rPr>
          <w:rFonts w:ascii="Tahoma" w:hAnsi="Tahoma" w:cs="Tahoma"/>
          <w:u w:val="single"/>
        </w:rPr>
      </w:pPr>
      <w:r w:rsidRPr="00FB045A">
        <w:rPr>
          <w:rFonts w:ascii="Tahoma" w:hAnsi="Tahoma" w:cs="Tahoma"/>
          <w:u w:val="single"/>
        </w:rPr>
        <w:t>Definition of Whistleblowing</w:t>
      </w:r>
    </w:p>
    <w:p w14:paraId="12A5130E" w14:textId="77777777" w:rsidR="009D5219" w:rsidRPr="00FB045A" w:rsidRDefault="009D5219" w:rsidP="00A22EA3">
      <w:pPr>
        <w:pStyle w:val="ListParagraph"/>
        <w:spacing w:before="0" w:line="240" w:lineRule="auto"/>
        <w:ind w:left="576" w:right="0" w:firstLine="0"/>
        <w:jc w:val="left"/>
        <w:outlineLvl w:val="2"/>
        <w:rPr>
          <w:rFonts w:ascii="Tahoma" w:hAnsi="Tahoma" w:cs="Tahoma"/>
        </w:rPr>
      </w:pPr>
      <w:r w:rsidRPr="00FB045A">
        <w:rPr>
          <w:rFonts w:ascii="Tahoma" w:hAnsi="Tahoma" w:cs="Tahoma"/>
        </w:rPr>
        <w:t>The law does not define the term ‘whistleblowing’. Whistleblowing can be described as the action of an individual exposing evidence of wrongdoing by employers or third parties in the context of the workplace.</w:t>
      </w:r>
    </w:p>
    <w:p w14:paraId="61D8AD91" w14:textId="77777777" w:rsidR="009D5219" w:rsidRPr="00FB045A" w:rsidRDefault="009D5219" w:rsidP="00A22EA3">
      <w:pPr>
        <w:spacing w:before="0" w:line="240" w:lineRule="auto"/>
        <w:ind w:left="576" w:right="0" w:hanging="576"/>
        <w:jc w:val="left"/>
        <w:outlineLvl w:val="2"/>
        <w:rPr>
          <w:rFonts w:ascii="Tahoma" w:hAnsi="Tahoma" w:cs="Tahoma"/>
          <w:b/>
          <w:bCs/>
        </w:rPr>
      </w:pPr>
    </w:p>
    <w:p w14:paraId="50877754" w14:textId="77777777" w:rsidR="009D5219" w:rsidRPr="00FB045A" w:rsidRDefault="009D5219" w:rsidP="00A22EA3">
      <w:pPr>
        <w:pStyle w:val="ListParagraph"/>
        <w:numPr>
          <w:ilvl w:val="1"/>
          <w:numId w:val="2"/>
        </w:numPr>
        <w:spacing w:before="0" w:line="240" w:lineRule="auto"/>
        <w:ind w:left="576" w:right="0" w:hanging="576"/>
        <w:jc w:val="left"/>
        <w:outlineLvl w:val="2"/>
        <w:rPr>
          <w:rFonts w:ascii="Tahoma" w:hAnsi="Tahoma" w:cs="Tahoma"/>
          <w:u w:val="single"/>
        </w:rPr>
      </w:pPr>
      <w:r w:rsidRPr="00FB045A">
        <w:rPr>
          <w:rFonts w:ascii="Tahoma" w:hAnsi="Tahoma" w:cs="Tahoma"/>
          <w:u w:val="single"/>
        </w:rPr>
        <w:t>Qualifying Disclosures</w:t>
      </w:r>
    </w:p>
    <w:p w14:paraId="43882D31" w14:textId="77777777" w:rsidR="009D5219" w:rsidRPr="00FB045A" w:rsidRDefault="009D5219" w:rsidP="00A22EA3">
      <w:pPr>
        <w:pStyle w:val="ListParagraph"/>
        <w:spacing w:before="0" w:line="240" w:lineRule="auto"/>
        <w:ind w:left="576" w:right="0" w:firstLine="0"/>
        <w:jc w:val="left"/>
        <w:outlineLvl w:val="2"/>
        <w:rPr>
          <w:rFonts w:ascii="Tahoma" w:hAnsi="Tahoma" w:cs="Tahoma"/>
        </w:rPr>
      </w:pPr>
      <w:r w:rsidRPr="00FB045A">
        <w:rPr>
          <w:rFonts w:ascii="Tahoma" w:hAnsi="Tahoma" w:cs="Tahoma"/>
        </w:rPr>
        <w:t xml:space="preserve">The law protects workers who out of a sense of public duty want to reveal suspected wrongdoing or malpractice. The law allows workers to raise what is defined as a “qualifying disclosure”. </w:t>
      </w:r>
      <w:proofErr w:type="gramStart"/>
      <w:r w:rsidRPr="00FB045A">
        <w:rPr>
          <w:rFonts w:ascii="Tahoma" w:hAnsi="Tahoma" w:cs="Tahoma"/>
        </w:rPr>
        <w:t>In order for</w:t>
      </w:r>
      <w:proofErr w:type="gramEnd"/>
      <w:r w:rsidRPr="00FB045A">
        <w:rPr>
          <w:rFonts w:ascii="Tahoma" w:hAnsi="Tahoma" w:cs="Tahoma"/>
        </w:rPr>
        <w:t xml:space="preserve"> it to be a qualifying disclosure, a disclosure must relate to a specific subject matter and the disclosure must also be made in an appropriate way. A qualifying disclosure must be in the reasonable belief of the worker making it and made in the public interest. A qualifying disclosure must consist of information and not merely be allegations of suspected malpractice.</w:t>
      </w:r>
    </w:p>
    <w:p w14:paraId="5A3A89BD" w14:textId="77777777" w:rsidR="009D5219" w:rsidRPr="00FB045A" w:rsidRDefault="009D5219" w:rsidP="00A22EA3">
      <w:pPr>
        <w:pStyle w:val="ListParagraph"/>
        <w:spacing w:before="0" w:line="240" w:lineRule="auto"/>
        <w:ind w:left="576" w:right="0" w:hanging="576"/>
        <w:jc w:val="left"/>
        <w:outlineLvl w:val="2"/>
        <w:rPr>
          <w:rFonts w:ascii="Tahoma" w:hAnsi="Tahoma" w:cs="Tahoma"/>
        </w:rPr>
      </w:pPr>
    </w:p>
    <w:p w14:paraId="12C308CE" w14:textId="77777777" w:rsidR="009D5219" w:rsidRPr="00FB045A" w:rsidRDefault="009D5219" w:rsidP="00A22EA3">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A ‘‘qualifying disclosure’ means any disclosure which, in the reasonable belief of the worker making it, tends to show one or more of the following:</w:t>
      </w:r>
    </w:p>
    <w:p w14:paraId="5F3584F3" w14:textId="77777777" w:rsidR="009D5219" w:rsidRPr="00FB045A" w:rsidRDefault="009D5219" w:rsidP="00A22EA3">
      <w:pPr>
        <w:pStyle w:val="ListParagraph"/>
        <w:spacing w:before="0" w:line="240" w:lineRule="auto"/>
        <w:ind w:left="503" w:right="0" w:firstLine="0"/>
        <w:jc w:val="left"/>
        <w:outlineLvl w:val="2"/>
        <w:rPr>
          <w:rFonts w:ascii="Tahoma" w:hAnsi="Tahoma" w:cs="Tahoma"/>
        </w:rPr>
      </w:pPr>
    </w:p>
    <w:p w14:paraId="233A4E5F" w14:textId="4655D11D" w:rsidR="009D5219" w:rsidRPr="00FB045A" w:rsidRDefault="00FB045A" w:rsidP="00A22EA3">
      <w:pPr>
        <w:pStyle w:val="ListParagraph"/>
        <w:numPr>
          <w:ilvl w:val="2"/>
          <w:numId w:val="2"/>
        </w:numPr>
        <w:spacing w:before="0" w:line="240" w:lineRule="auto"/>
        <w:ind w:left="1296" w:right="0"/>
        <w:jc w:val="left"/>
        <w:outlineLvl w:val="2"/>
        <w:rPr>
          <w:rFonts w:ascii="Tahoma" w:hAnsi="Tahoma" w:cs="Tahoma"/>
        </w:rPr>
      </w:pPr>
      <w:r w:rsidRPr="00FB045A">
        <w:rPr>
          <w:rFonts w:ascii="Tahoma" w:hAnsi="Tahoma" w:cs="Tahoma"/>
        </w:rPr>
        <w:t>T</w:t>
      </w:r>
      <w:r w:rsidR="009D5219" w:rsidRPr="00FB045A">
        <w:rPr>
          <w:rFonts w:ascii="Tahoma" w:hAnsi="Tahoma" w:cs="Tahoma"/>
        </w:rPr>
        <w:t>hat a criminal offence has been committed, is being committed, or is likely to be committed.</w:t>
      </w:r>
    </w:p>
    <w:p w14:paraId="0EDD622A" w14:textId="77777777" w:rsidR="009D5219" w:rsidRPr="00FB045A" w:rsidRDefault="009D5219" w:rsidP="00A22EA3">
      <w:pPr>
        <w:pStyle w:val="ListParagraph"/>
        <w:numPr>
          <w:ilvl w:val="2"/>
          <w:numId w:val="2"/>
        </w:numPr>
        <w:spacing w:before="0" w:line="240" w:lineRule="auto"/>
        <w:ind w:left="1296" w:right="0"/>
        <w:jc w:val="left"/>
        <w:outlineLvl w:val="2"/>
        <w:rPr>
          <w:rFonts w:ascii="Tahoma" w:hAnsi="Tahoma" w:cs="Tahoma"/>
        </w:rPr>
      </w:pPr>
      <w:r w:rsidRPr="00FB045A">
        <w:rPr>
          <w:rFonts w:ascii="Tahoma" w:hAnsi="Tahoma" w:cs="Tahoma"/>
        </w:rPr>
        <w:t xml:space="preserve">that a person has failed, is failing, or is likely to fail to comply with any legal or regulatory obligation to which he/she is </w:t>
      </w:r>
      <w:proofErr w:type="gramStart"/>
      <w:r w:rsidRPr="00FB045A">
        <w:rPr>
          <w:rFonts w:ascii="Tahoma" w:hAnsi="Tahoma" w:cs="Tahoma"/>
        </w:rPr>
        <w:t>subject</w:t>
      </w:r>
      <w:proofErr w:type="gramEnd"/>
    </w:p>
    <w:p w14:paraId="5E0B9BF4" w14:textId="77777777" w:rsidR="009D5219" w:rsidRPr="00FB045A" w:rsidRDefault="009D5219" w:rsidP="00A22EA3">
      <w:pPr>
        <w:pStyle w:val="ListParagraph"/>
        <w:numPr>
          <w:ilvl w:val="2"/>
          <w:numId w:val="2"/>
        </w:numPr>
        <w:spacing w:before="0" w:line="240" w:lineRule="auto"/>
        <w:ind w:left="1296" w:right="0"/>
        <w:jc w:val="left"/>
        <w:outlineLvl w:val="2"/>
        <w:rPr>
          <w:rFonts w:ascii="Tahoma" w:hAnsi="Tahoma" w:cs="Tahoma"/>
        </w:rPr>
      </w:pPr>
      <w:r w:rsidRPr="00FB045A">
        <w:rPr>
          <w:rFonts w:ascii="Tahoma" w:hAnsi="Tahoma" w:cs="Tahoma"/>
        </w:rPr>
        <w:t xml:space="preserve">that a miscarriage of justice has occurred, is occurring or is likely to </w:t>
      </w:r>
      <w:proofErr w:type="gramStart"/>
      <w:r w:rsidRPr="00FB045A">
        <w:rPr>
          <w:rFonts w:ascii="Tahoma" w:hAnsi="Tahoma" w:cs="Tahoma"/>
        </w:rPr>
        <w:t>occur</w:t>
      </w:r>
      <w:proofErr w:type="gramEnd"/>
    </w:p>
    <w:p w14:paraId="7E6AD067" w14:textId="77777777" w:rsidR="009D5219" w:rsidRPr="00FB045A" w:rsidRDefault="009D5219" w:rsidP="00A22EA3">
      <w:pPr>
        <w:pStyle w:val="ListParagraph"/>
        <w:numPr>
          <w:ilvl w:val="2"/>
          <w:numId w:val="2"/>
        </w:numPr>
        <w:spacing w:before="0" w:line="240" w:lineRule="auto"/>
        <w:ind w:left="1296" w:right="0"/>
        <w:jc w:val="left"/>
        <w:outlineLvl w:val="2"/>
        <w:rPr>
          <w:rFonts w:ascii="Tahoma" w:hAnsi="Tahoma" w:cs="Tahoma"/>
        </w:rPr>
      </w:pPr>
      <w:r w:rsidRPr="00FB045A">
        <w:rPr>
          <w:rFonts w:ascii="Tahoma" w:hAnsi="Tahoma" w:cs="Tahoma"/>
        </w:rPr>
        <w:t xml:space="preserve">that the health and safety of any individual has been, is being, or is likely to be </w:t>
      </w:r>
      <w:proofErr w:type="gramStart"/>
      <w:r w:rsidRPr="00FB045A">
        <w:rPr>
          <w:rFonts w:ascii="Tahoma" w:hAnsi="Tahoma" w:cs="Tahoma"/>
        </w:rPr>
        <w:t>endangered</w:t>
      </w:r>
      <w:proofErr w:type="gramEnd"/>
    </w:p>
    <w:p w14:paraId="62CA0DC8" w14:textId="77777777" w:rsidR="009D5219" w:rsidRPr="00FB045A" w:rsidRDefault="009D5219" w:rsidP="00A22EA3">
      <w:pPr>
        <w:pStyle w:val="ListParagraph"/>
        <w:numPr>
          <w:ilvl w:val="2"/>
          <w:numId w:val="2"/>
        </w:numPr>
        <w:spacing w:before="0" w:line="240" w:lineRule="auto"/>
        <w:ind w:left="1296" w:right="0"/>
        <w:jc w:val="left"/>
        <w:outlineLvl w:val="2"/>
        <w:rPr>
          <w:rFonts w:ascii="Tahoma" w:hAnsi="Tahoma" w:cs="Tahoma"/>
        </w:rPr>
      </w:pPr>
      <w:r w:rsidRPr="00FB045A">
        <w:rPr>
          <w:rFonts w:ascii="Tahoma" w:hAnsi="Tahoma" w:cs="Tahoma"/>
        </w:rPr>
        <w:t xml:space="preserve">that the environment has been, is being or likely to be </w:t>
      </w:r>
      <w:proofErr w:type="gramStart"/>
      <w:r w:rsidRPr="00FB045A">
        <w:rPr>
          <w:rFonts w:ascii="Tahoma" w:hAnsi="Tahoma" w:cs="Tahoma"/>
        </w:rPr>
        <w:t>damaged</w:t>
      </w:r>
      <w:proofErr w:type="gramEnd"/>
    </w:p>
    <w:p w14:paraId="7C7F8FFD" w14:textId="77777777" w:rsidR="009D5219" w:rsidRPr="00FB045A" w:rsidRDefault="009D5219" w:rsidP="00A22EA3">
      <w:pPr>
        <w:pStyle w:val="ListParagraph"/>
        <w:numPr>
          <w:ilvl w:val="2"/>
          <w:numId w:val="2"/>
        </w:numPr>
        <w:spacing w:before="0" w:line="240" w:lineRule="auto"/>
        <w:ind w:left="1296" w:right="0"/>
        <w:jc w:val="left"/>
        <w:outlineLvl w:val="2"/>
        <w:rPr>
          <w:rFonts w:ascii="Tahoma" w:hAnsi="Tahoma" w:cs="Tahoma"/>
        </w:rPr>
      </w:pPr>
      <w:r w:rsidRPr="00FB045A">
        <w:rPr>
          <w:rFonts w:ascii="Tahoma" w:hAnsi="Tahoma" w:cs="Tahoma"/>
        </w:rPr>
        <w:t>that information tending to show any matter of failing within any of the preceding paragraphs has been, is being, or likely to be deliberately concealed.</w:t>
      </w:r>
    </w:p>
    <w:p w14:paraId="44C3D10D" w14:textId="77777777" w:rsidR="009D5219" w:rsidRPr="009D5219" w:rsidRDefault="009D5219" w:rsidP="00A22EA3">
      <w:pPr>
        <w:pStyle w:val="ListParagraph"/>
        <w:spacing w:before="0" w:line="240" w:lineRule="auto"/>
        <w:ind w:left="503" w:right="0" w:firstLine="0"/>
        <w:jc w:val="left"/>
        <w:outlineLvl w:val="2"/>
        <w:rPr>
          <w:rFonts w:ascii="Tahoma" w:hAnsi="Tahoma" w:cs="Tahoma"/>
          <w:b/>
          <w:bCs/>
        </w:rPr>
      </w:pPr>
    </w:p>
    <w:p w14:paraId="011B9EEF" w14:textId="77777777" w:rsidR="00970B2F" w:rsidRDefault="00970B2F" w:rsidP="00A22EA3">
      <w:pPr>
        <w:spacing w:before="0" w:line="240" w:lineRule="auto"/>
        <w:rPr>
          <w:rFonts w:ascii="Tahoma" w:hAnsi="Tahoma" w:cs="Tahoma"/>
          <w:u w:val="single"/>
        </w:rPr>
      </w:pPr>
      <w:r>
        <w:rPr>
          <w:rFonts w:ascii="Tahoma" w:hAnsi="Tahoma" w:cs="Tahoma"/>
          <w:u w:val="single"/>
        </w:rPr>
        <w:br w:type="page"/>
      </w:r>
    </w:p>
    <w:p w14:paraId="2737A82E" w14:textId="25B3E317" w:rsidR="009D5219" w:rsidRPr="00FB045A" w:rsidRDefault="009D5219" w:rsidP="00A22EA3">
      <w:pPr>
        <w:pStyle w:val="ListParagraph"/>
        <w:numPr>
          <w:ilvl w:val="1"/>
          <w:numId w:val="2"/>
        </w:numPr>
        <w:spacing w:before="0" w:line="240" w:lineRule="auto"/>
        <w:ind w:left="576" w:right="0" w:hanging="576"/>
        <w:jc w:val="left"/>
        <w:outlineLvl w:val="2"/>
        <w:rPr>
          <w:rFonts w:ascii="Tahoma" w:hAnsi="Tahoma" w:cs="Tahoma"/>
          <w:u w:val="single"/>
        </w:rPr>
      </w:pPr>
      <w:r w:rsidRPr="00FB045A">
        <w:rPr>
          <w:rFonts w:ascii="Tahoma" w:hAnsi="Tahoma" w:cs="Tahoma"/>
          <w:u w:val="single"/>
        </w:rPr>
        <w:lastRenderedPageBreak/>
        <w:t xml:space="preserve">Procedure for making a </w:t>
      </w:r>
      <w:proofErr w:type="gramStart"/>
      <w:r w:rsidRPr="00FB045A">
        <w:rPr>
          <w:rFonts w:ascii="Tahoma" w:hAnsi="Tahoma" w:cs="Tahoma"/>
          <w:u w:val="single"/>
        </w:rPr>
        <w:t>disclosure</w:t>
      </w:r>
      <w:proofErr w:type="gramEnd"/>
    </w:p>
    <w:p w14:paraId="1734984E" w14:textId="43A82C2F" w:rsidR="009D5219" w:rsidRPr="00FB045A" w:rsidRDefault="00970B2F" w:rsidP="00A22EA3">
      <w:pPr>
        <w:pStyle w:val="ListParagraph"/>
        <w:spacing w:before="0" w:line="240" w:lineRule="auto"/>
        <w:ind w:left="576" w:right="0" w:hanging="576"/>
        <w:jc w:val="left"/>
        <w:outlineLvl w:val="2"/>
        <w:rPr>
          <w:rFonts w:ascii="Tahoma" w:hAnsi="Tahoma" w:cs="Tahoma"/>
        </w:rPr>
      </w:pPr>
      <w:r>
        <w:rPr>
          <w:rFonts w:ascii="Tahoma" w:hAnsi="Tahoma" w:cs="Tahoma"/>
        </w:rPr>
        <w:tab/>
      </w:r>
      <w:r w:rsidR="009D5219" w:rsidRPr="00FB045A">
        <w:rPr>
          <w:rFonts w:ascii="Tahoma" w:hAnsi="Tahoma" w:cs="Tahoma"/>
        </w:rPr>
        <w:t xml:space="preserve">Information which a worker reasonably believes tends to show one or more of the situations detailed in Section 5 above, should promptly be disclosed to the Director of Governance so that any appropriate action can be taken. Information can be emailed to </w:t>
      </w:r>
      <w:hyperlink r:id="rId12" w:history="1">
        <w:r w:rsidR="00FB045A" w:rsidRPr="000166B7">
          <w:rPr>
            <w:rStyle w:val="Hyperlink"/>
            <w:rFonts w:ascii="Tahoma" w:hAnsi="Tahoma" w:cs="Tahoma"/>
          </w:rPr>
          <w:t>whistleblowing@hull-college.ac.uk</w:t>
        </w:r>
      </w:hyperlink>
      <w:r w:rsidR="00FB045A">
        <w:rPr>
          <w:rFonts w:ascii="Tahoma" w:hAnsi="Tahoma" w:cs="Tahoma"/>
        </w:rPr>
        <w:t xml:space="preserve"> </w:t>
      </w:r>
      <w:r w:rsidR="009D5219" w:rsidRPr="00FB045A">
        <w:rPr>
          <w:rFonts w:ascii="Tahoma" w:hAnsi="Tahoma" w:cs="Tahoma"/>
        </w:rPr>
        <w:t xml:space="preserve"> </w:t>
      </w:r>
      <w:r w:rsidR="00FB045A">
        <w:rPr>
          <w:rFonts w:ascii="Tahoma" w:hAnsi="Tahoma" w:cs="Tahoma"/>
        </w:rPr>
        <w:t xml:space="preserve"> </w:t>
      </w:r>
    </w:p>
    <w:p w14:paraId="57C3AC5F" w14:textId="77777777" w:rsidR="009D5219" w:rsidRPr="009D5219" w:rsidRDefault="009D5219" w:rsidP="00A22EA3">
      <w:pPr>
        <w:pStyle w:val="ListParagraph"/>
        <w:spacing w:before="0" w:line="240" w:lineRule="auto"/>
        <w:ind w:left="503" w:right="0" w:firstLine="0"/>
        <w:jc w:val="left"/>
        <w:outlineLvl w:val="2"/>
        <w:rPr>
          <w:rFonts w:ascii="Tahoma" w:hAnsi="Tahoma" w:cs="Tahoma"/>
          <w:b/>
          <w:bCs/>
        </w:rPr>
      </w:pPr>
    </w:p>
    <w:p w14:paraId="08B88FA8" w14:textId="75961725" w:rsidR="009D5219" w:rsidRPr="00FB045A" w:rsidRDefault="009D5219" w:rsidP="00A22EA3">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If the matter directly concerns the Director of Governance, then the disclosure should be made to the Principal/Chief Executive. If the matter directly concerns both these individuals, then the Chair of the Governing Board should be approached. An appropriate individual will become the Investigation Manager for the subsequent procedures</w:t>
      </w:r>
      <w:r w:rsidR="00146BFB">
        <w:rPr>
          <w:rFonts w:ascii="Tahoma" w:hAnsi="Tahoma" w:cs="Tahoma"/>
        </w:rPr>
        <w:t>.</w:t>
      </w:r>
    </w:p>
    <w:p w14:paraId="2B6BDD06" w14:textId="77777777" w:rsidR="009D5219" w:rsidRPr="009D5219" w:rsidRDefault="009D5219" w:rsidP="00A22EA3">
      <w:pPr>
        <w:pStyle w:val="ListParagraph"/>
        <w:spacing w:before="0" w:line="240" w:lineRule="auto"/>
        <w:ind w:left="576" w:right="0" w:hanging="576"/>
        <w:jc w:val="left"/>
        <w:outlineLvl w:val="2"/>
        <w:rPr>
          <w:rFonts w:ascii="Tahoma" w:hAnsi="Tahoma" w:cs="Tahoma"/>
          <w:b/>
          <w:bCs/>
        </w:rPr>
      </w:pPr>
    </w:p>
    <w:p w14:paraId="640B0379" w14:textId="795B1C89" w:rsidR="009D5219" w:rsidRPr="00FB045A" w:rsidRDefault="009D5219" w:rsidP="00A22EA3">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 xml:space="preserve">The College actively encourages all workers to identify themselves when making a disclosure. If an anonymous disclosure is made, the College will not be able to notify the worker making the disclosure of the outcome of action taken by the College. Anonymity also means that the College will have difficulty in investigating such a concern. The College reserves the right to determine whether to apply this procedure in respect to an anonymised disclosure </w:t>
      </w:r>
      <w:proofErr w:type="gramStart"/>
      <w:r w:rsidRPr="00FB045A">
        <w:rPr>
          <w:rFonts w:ascii="Tahoma" w:hAnsi="Tahoma" w:cs="Tahoma"/>
        </w:rPr>
        <w:t>in light of</w:t>
      </w:r>
      <w:proofErr w:type="gramEnd"/>
      <w:r w:rsidRPr="00FB045A">
        <w:rPr>
          <w:rFonts w:ascii="Tahoma" w:hAnsi="Tahoma" w:cs="Tahoma"/>
        </w:rPr>
        <w:t xml:space="preserve"> the following considerations:</w:t>
      </w:r>
      <w:r w:rsidR="00A22EA3">
        <w:rPr>
          <w:rFonts w:ascii="Tahoma" w:hAnsi="Tahoma" w:cs="Tahoma"/>
        </w:rPr>
        <w:br/>
      </w:r>
    </w:p>
    <w:p w14:paraId="15912010" w14:textId="77777777" w:rsidR="009D5219" w:rsidRPr="00FB045A" w:rsidRDefault="009D5219" w:rsidP="00A22EA3">
      <w:pPr>
        <w:pStyle w:val="ListParagraph"/>
        <w:numPr>
          <w:ilvl w:val="2"/>
          <w:numId w:val="2"/>
        </w:numPr>
        <w:spacing w:before="0" w:line="240" w:lineRule="auto"/>
        <w:ind w:left="1296" w:right="0"/>
        <w:jc w:val="left"/>
        <w:outlineLvl w:val="2"/>
        <w:rPr>
          <w:rFonts w:ascii="Tahoma" w:hAnsi="Tahoma" w:cs="Tahoma"/>
        </w:rPr>
      </w:pPr>
      <w:r w:rsidRPr="00FB045A">
        <w:rPr>
          <w:rFonts w:ascii="Tahoma" w:hAnsi="Tahoma" w:cs="Tahoma"/>
        </w:rPr>
        <w:t xml:space="preserve">The seriousness of the issues raised in the </w:t>
      </w:r>
      <w:proofErr w:type="gramStart"/>
      <w:r w:rsidRPr="00FB045A">
        <w:rPr>
          <w:rFonts w:ascii="Tahoma" w:hAnsi="Tahoma" w:cs="Tahoma"/>
        </w:rPr>
        <w:t>disclosure;</w:t>
      </w:r>
      <w:proofErr w:type="gramEnd"/>
    </w:p>
    <w:p w14:paraId="7B87B6E3" w14:textId="77777777" w:rsidR="009D5219" w:rsidRPr="00FB045A" w:rsidRDefault="009D5219" w:rsidP="00A22EA3">
      <w:pPr>
        <w:pStyle w:val="ListParagraph"/>
        <w:numPr>
          <w:ilvl w:val="2"/>
          <w:numId w:val="2"/>
        </w:numPr>
        <w:spacing w:before="0" w:line="240" w:lineRule="auto"/>
        <w:ind w:left="1296" w:right="0"/>
        <w:jc w:val="left"/>
        <w:outlineLvl w:val="2"/>
        <w:rPr>
          <w:rFonts w:ascii="Tahoma" w:hAnsi="Tahoma" w:cs="Tahoma"/>
        </w:rPr>
      </w:pPr>
      <w:r w:rsidRPr="00FB045A">
        <w:rPr>
          <w:rFonts w:ascii="Tahoma" w:hAnsi="Tahoma" w:cs="Tahoma"/>
        </w:rPr>
        <w:t>The credibility of the concern; and</w:t>
      </w:r>
    </w:p>
    <w:p w14:paraId="208021B2" w14:textId="77777777" w:rsidR="009D5219" w:rsidRPr="00FB045A" w:rsidRDefault="009D5219" w:rsidP="00A22EA3">
      <w:pPr>
        <w:pStyle w:val="ListParagraph"/>
        <w:numPr>
          <w:ilvl w:val="2"/>
          <w:numId w:val="2"/>
        </w:numPr>
        <w:spacing w:before="0" w:line="240" w:lineRule="auto"/>
        <w:ind w:left="1296" w:right="0"/>
        <w:jc w:val="left"/>
        <w:outlineLvl w:val="2"/>
        <w:rPr>
          <w:rFonts w:ascii="Tahoma" w:hAnsi="Tahoma" w:cs="Tahoma"/>
        </w:rPr>
      </w:pPr>
      <w:r w:rsidRPr="00FB045A">
        <w:rPr>
          <w:rFonts w:ascii="Tahoma" w:hAnsi="Tahoma" w:cs="Tahoma"/>
        </w:rPr>
        <w:t>How likely it is that the concern can be confirmed from attributable sources.</w:t>
      </w:r>
    </w:p>
    <w:p w14:paraId="6E996D9F" w14:textId="77777777" w:rsidR="009D5219" w:rsidRPr="00FB045A" w:rsidRDefault="009D5219" w:rsidP="00A22EA3">
      <w:pPr>
        <w:pStyle w:val="ListParagraph"/>
        <w:spacing w:before="0" w:line="240" w:lineRule="auto"/>
        <w:ind w:left="503" w:right="0" w:firstLine="0"/>
        <w:jc w:val="left"/>
        <w:outlineLvl w:val="2"/>
        <w:rPr>
          <w:rFonts w:ascii="Tahoma" w:hAnsi="Tahoma" w:cs="Tahoma"/>
        </w:rPr>
      </w:pPr>
    </w:p>
    <w:p w14:paraId="0F0F634D" w14:textId="77777777" w:rsidR="009D5219" w:rsidRPr="00FB045A" w:rsidRDefault="009D5219" w:rsidP="00A22EA3">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The worker reporting the concern should be as factual as possible and will include for example dates, times, and any conversations etc. The concern should be reported in writing where possible. If a report is made orally, the person to whom the concern is reported should record full details of the statements and allegations made.</w:t>
      </w:r>
    </w:p>
    <w:p w14:paraId="5C61423C" w14:textId="77777777" w:rsidR="009D5219" w:rsidRPr="00FB045A" w:rsidRDefault="009D5219" w:rsidP="00A22EA3">
      <w:pPr>
        <w:pStyle w:val="ListParagraph"/>
        <w:spacing w:before="0" w:line="240" w:lineRule="auto"/>
        <w:ind w:left="576" w:right="0" w:hanging="576"/>
        <w:jc w:val="left"/>
        <w:outlineLvl w:val="2"/>
        <w:rPr>
          <w:rFonts w:ascii="Tahoma" w:hAnsi="Tahoma" w:cs="Tahoma"/>
        </w:rPr>
      </w:pPr>
    </w:p>
    <w:p w14:paraId="1A36D9A8" w14:textId="77777777" w:rsidR="009D5219" w:rsidRPr="00FB045A" w:rsidRDefault="009D5219" w:rsidP="00A22EA3">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The Audit Committee must be informed immediately, via the Director of Governance of all whistleblowing allegations along with the proposed steps that will be taken to investigate the allegations and the outcomes of that investigation. It is the responsibility of the Audit Committee to ensure that such proposed investigations are proper, proportionate, and independent.</w:t>
      </w:r>
    </w:p>
    <w:p w14:paraId="4548BE0C" w14:textId="77777777" w:rsidR="009D5219" w:rsidRPr="00FB045A" w:rsidRDefault="009D5219" w:rsidP="00A22EA3">
      <w:pPr>
        <w:pStyle w:val="ListParagraph"/>
        <w:spacing w:before="0" w:line="240" w:lineRule="auto"/>
        <w:ind w:left="576" w:right="0" w:hanging="576"/>
        <w:jc w:val="left"/>
        <w:outlineLvl w:val="2"/>
        <w:rPr>
          <w:rFonts w:ascii="Tahoma" w:hAnsi="Tahoma" w:cs="Tahoma"/>
        </w:rPr>
      </w:pPr>
    </w:p>
    <w:p w14:paraId="12AFBF29" w14:textId="77777777" w:rsidR="009D5219" w:rsidRPr="00FB045A" w:rsidRDefault="009D5219" w:rsidP="00A22EA3">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For further guidance in relation to this policy and procedure, or concerning the use of the disclosure procedure generally, workers should speak in confidence to the Director of Governance.</w:t>
      </w:r>
    </w:p>
    <w:p w14:paraId="7B45317A" w14:textId="77777777" w:rsidR="009D5219" w:rsidRPr="00FB045A" w:rsidRDefault="009D5219" w:rsidP="00A22EA3">
      <w:pPr>
        <w:pStyle w:val="ListParagraph"/>
        <w:spacing w:before="0" w:line="240" w:lineRule="auto"/>
        <w:ind w:left="576" w:right="0" w:hanging="576"/>
        <w:jc w:val="left"/>
        <w:outlineLvl w:val="2"/>
        <w:rPr>
          <w:rFonts w:ascii="Tahoma" w:hAnsi="Tahoma" w:cs="Tahoma"/>
        </w:rPr>
      </w:pPr>
    </w:p>
    <w:p w14:paraId="28880E42" w14:textId="77777777" w:rsidR="009D5219" w:rsidRPr="00FB045A" w:rsidRDefault="009D5219" w:rsidP="00A22EA3">
      <w:pPr>
        <w:pStyle w:val="ListParagraph"/>
        <w:numPr>
          <w:ilvl w:val="1"/>
          <w:numId w:val="2"/>
        </w:numPr>
        <w:spacing w:before="0" w:line="240" w:lineRule="auto"/>
        <w:ind w:left="576" w:right="0" w:hanging="576"/>
        <w:jc w:val="left"/>
        <w:outlineLvl w:val="2"/>
        <w:rPr>
          <w:rFonts w:ascii="Tahoma" w:hAnsi="Tahoma" w:cs="Tahoma"/>
          <w:u w:val="single"/>
        </w:rPr>
      </w:pPr>
      <w:r w:rsidRPr="00FB045A">
        <w:rPr>
          <w:rFonts w:ascii="Tahoma" w:hAnsi="Tahoma" w:cs="Tahoma"/>
          <w:u w:val="single"/>
        </w:rPr>
        <w:t>Procedure for the investigation of a disclosure</w:t>
      </w:r>
    </w:p>
    <w:p w14:paraId="35038414" w14:textId="5CD7D9FD" w:rsidR="00FB045A" w:rsidRDefault="00970B2F" w:rsidP="00A22EA3">
      <w:pPr>
        <w:spacing w:before="0" w:line="240" w:lineRule="auto"/>
        <w:ind w:left="576" w:right="0" w:hanging="576"/>
        <w:jc w:val="left"/>
        <w:outlineLvl w:val="2"/>
        <w:rPr>
          <w:rFonts w:ascii="Tahoma" w:hAnsi="Tahoma" w:cs="Tahoma"/>
        </w:rPr>
      </w:pPr>
      <w:r>
        <w:rPr>
          <w:rFonts w:ascii="Tahoma" w:hAnsi="Tahoma" w:cs="Tahoma"/>
        </w:rPr>
        <w:tab/>
      </w:r>
      <w:r w:rsidR="009D5219" w:rsidRPr="00970B2F">
        <w:rPr>
          <w:rFonts w:ascii="Tahoma" w:hAnsi="Tahoma" w:cs="Tahoma"/>
        </w:rPr>
        <w:t>When a worker makes a disclosure, the College will acknowledge its receipt, in writing, within 7 working days.</w:t>
      </w:r>
    </w:p>
    <w:p w14:paraId="5D9CCBDD" w14:textId="77777777" w:rsidR="00A22EA3" w:rsidRPr="00A22EA3" w:rsidRDefault="00A22EA3" w:rsidP="00A22EA3">
      <w:pPr>
        <w:spacing w:before="0" w:line="240" w:lineRule="auto"/>
        <w:ind w:left="576" w:right="0" w:hanging="576"/>
        <w:jc w:val="left"/>
        <w:outlineLvl w:val="2"/>
        <w:rPr>
          <w:rFonts w:ascii="Tahoma" w:hAnsi="Tahoma" w:cs="Tahoma"/>
        </w:rPr>
      </w:pPr>
    </w:p>
    <w:p w14:paraId="13BAC755" w14:textId="6345B58D" w:rsidR="009D5219" w:rsidRPr="00FB045A" w:rsidRDefault="009D5219" w:rsidP="00A22EA3">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 xml:space="preserve">The College will then determine </w:t>
      </w:r>
      <w:proofErr w:type="gramStart"/>
      <w:r w:rsidRPr="00FB045A">
        <w:rPr>
          <w:rFonts w:ascii="Tahoma" w:hAnsi="Tahoma" w:cs="Tahoma"/>
        </w:rPr>
        <w:t>whether or not</w:t>
      </w:r>
      <w:proofErr w:type="gramEnd"/>
      <w:r w:rsidRPr="00FB045A">
        <w:rPr>
          <w:rFonts w:ascii="Tahoma" w:hAnsi="Tahoma" w:cs="Tahoma"/>
        </w:rPr>
        <w:t xml:space="preserve"> it believes that the disclosure is wholly without substance or merit. If the disclosure is considered not to have sufficient merit to warrant further action, the worker will be notified in writing of the reasons for the College’s decision and advised that no further action will be taken by the College under this policy and procedure. Considerations to be </w:t>
      </w:r>
      <w:proofErr w:type="gramStart"/>
      <w:r w:rsidRPr="00FB045A">
        <w:rPr>
          <w:rFonts w:ascii="Tahoma" w:hAnsi="Tahoma" w:cs="Tahoma"/>
        </w:rPr>
        <w:t>taken into account</w:t>
      </w:r>
      <w:proofErr w:type="gramEnd"/>
      <w:r w:rsidRPr="00FB045A">
        <w:rPr>
          <w:rFonts w:ascii="Tahoma" w:hAnsi="Tahoma" w:cs="Tahoma"/>
        </w:rPr>
        <w:t xml:space="preserve"> when making this determination may include the following:</w:t>
      </w:r>
      <w:r w:rsidR="00A22EA3">
        <w:rPr>
          <w:rFonts w:ascii="Tahoma" w:hAnsi="Tahoma" w:cs="Tahoma"/>
        </w:rPr>
        <w:br/>
      </w:r>
    </w:p>
    <w:p w14:paraId="7F7DD0B5" w14:textId="77777777" w:rsidR="009D5219" w:rsidRPr="00FB045A" w:rsidRDefault="009D5219" w:rsidP="00A22EA3">
      <w:pPr>
        <w:pStyle w:val="ListParagraph"/>
        <w:numPr>
          <w:ilvl w:val="2"/>
          <w:numId w:val="2"/>
        </w:numPr>
        <w:spacing w:before="0" w:line="240" w:lineRule="auto"/>
        <w:ind w:left="1296" w:right="0"/>
        <w:jc w:val="left"/>
        <w:outlineLvl w:val="2"/>
        <w:rPr>
          <w:rFonts w:ascii="Tahoma" w:hAnsi="Tahoma" w:cs="Tahoma"/>
        </w:rPr>
      </w:pPr>
      <w:r w:rsidRPr="00FB045A">
        <w:rPr>
          <w:rFonts w:ascii="Tahoma" w:hAnsi="Tahoma" w:cs="Tahoma"/>
        </w:rPr>
        <w:t>If the matter is already the subject of legal proceedings or appropriate action by an external body; or</w:t>
      </w:r>
    </w:p>
    <w:p w14:paraId="18BC9EE0" w14:textId="77777777" w:rsidR="009D5219" w:rsidRPr="00FB045A" w:rsidRDefault="009D5219" w:rsidP="00A22EA3">
      <w:pPr>
        <w:pStyle w:val="ListParagraph"/>
        <w:numPr>
          <w:ilvl w:val="2"/>
          <w:numId w:val="2"/>
        </w:numPr>
        <w:spacing w:before="0" w:line="240" w:lineRule="auto"/>
        <w:ind w:left="1296" w:right="0"/>
        <w:jc w:val="left"/>
        <w:outlineLvl w:val="2"/>
        <w:rPr>
          <w:rFonts w:ascii="Tahoma" w:hAnsi="Tahoma" w:cs="Tahoma"/>
        </w:rPr>
      </w:pPr>
      <w:r w:rsidRPr="00FB045A">
        <w:rPr>
          <w:rFonts w:ascii="Tahoma" w:hAnsi="Tahoma" w:cs="Tahoma"/>
        </w:rPr>
        <w:t>If the matter is already subject to another, appropriate College procedure.</w:t>
      </w:r>
    </w:p>
    <w:p w14:paraId="1727B93D" w14:textId="77777777" w:rsidR="009D5219" w:rsidRPr="00FB045A" w:rsidRDefault="009D5219" w:rsidP="00A22EA3">
      <w:pPr>
        <w:pStyle w:val="ListParagraph"/>
        <w:spacing w:before="0" w:line="240" w:lineRule="auto"/>
        <w:ind w:left="503" w:right="0" w:firstLine="0"/>
        <w:jc w:val="left"/>
        <w:outlineLvl w:val="2"/>
        <w:rPr>
          <w:rFonts w:ascii="Tahoma" w:hAnsi="Tahoma" w:cs="Tahoma"/>
        </w:rPr>
      </w:pPr>
    </w:p>
    <w:p w14:paraId="3DC897C0" w14:textId="77777777" w:rsidR="00A22EA3" w:rsidRDefault="00A22EA3">
      <w:pPr>
        <w:rPr>
          <w:rFonts w:ascii="Tahoma" w:hAnsi="Tahoma" w:cs="Tahoma"/>
        </w:rPr>
      </w:pPr>
      <w:r>
        <w:rPr>
          <w:rFonts w:ascii="Tahoma" w:hAnsi="Tahoma" w:cs="Tahoma"/>
        </w:rPr>
        <w:br w:type="page"/>
      </w:r>
    </w:p>
    <w:p w14:paraId="69FA2609" w14:textId="0057A7AF" w:rsidR="009D5219" w:rsidRPr="00FB045A" w:rsidRDefault="009D5219" w:rsidP="00A22EA3">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lastRenderedPageBreak/>
        <w:t>Where a worker makes a disclosure which has sufficient substance or merit warranting further action the College will take any action deemed appropriate (including action under any other applicable College policy or procedure). Possible actions could include internal investigation; referral to the College’s auditors; or referral to relevant external bodies such as the police, OFSTED, Health and Safety Executive or the Information Commissioner’s Office.</w:t>
      </w:r>
    </w:p>
    <w:p w14:paraId="3C920F0C" w14:textId="77777777" w:rsidR="009D5219" w:rsidRPr="00FB045A" w:rsidRDefault="009D5219" w:rsidP="00A22EA3">
      <w:pPr>
        <w:pStyle w:val="ListParagraph"/>
        <w:spacing w:before="0" w:line="240" w:lineRule="auto"/>
        <w:ind w:left="576" w:right="0" w:hanging="576"/>
        <w:jc w:val="left"/>
        <w:outlineLvl w:val="2"/>
        <w:rPr>
          <w:rFonts w:ascii="Tahoma" w:hAnsi="Tahoma" w:cs="Tahoma"/>
        </w:rPr>
      </w:pPr>
    </w:p>
    <w:p w14:paraId="4A5808CA" w14:textId="77777777" w:rsidR="009D5219" w:rsidRPr="00FB045A" w:rsidRDefault="009D5219" w:rsidP="00A22EA3">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 xml:space="preserve">If appropriate, any internal investigation would be commissioned by the Director of Governance, Principal/Chief Executive or Chair of the Audit committee as applicable, and this may be conducted by an external investigator appointed by the College. Any person undertaking an investigation should be trained and </w:t>
      </w:r>
      <w:proofErr w:type="gramStart"/>
      <w:r w:rsidRPr="00FB045A">
        <w:rPr>
          <w:rFonts w:ascii="Tahoma" w:hAnsi="Tahoma" w:cs="Tahoma"/>
        </w:rPr>
        <w:t>have an understanding of</w:t>
      </w:r>
      <w:proofErr w:type="gramEnd"/>
      <w:r w:rsidRPr="00FB045A">
        <w:rPr>
          <w:rFonts w:ascii="Tahoma" w:hAnsi="Tahoma" w:cs="Tahoma"/>
        </w:rPr>
        <w:t xml:space="preserve"> how the policy operates before they handle a disclosure. A timetable for the investigation will be drafted and will be shared with the worker making the disclosure and the timetable will vary from case to case depending upon the complexity of the case.</w:t>
      </w:r>
    </w:p>
    <w:p w14:paraId="2E560786" w14:textId="77777777" w:rsidR="009D5219" w:rsidRPr="00FB045A" w:rsidRDefault="009D5219" w:rsidP="00A22EA3">
      <w:pPr>
        <w:pStyle w:val="ListParagraph"/>
        <w:spacing w:before="0" w:line="240" w:lineRule="auto"/>
        <w:ind w:left="576" w:right="0" w:hanging="576"/>
        <w:jc w:val="left"/>
        <w:outlineLvl w:val="2"/>
        <w:rPr>
          <w:rFonts w:ascii="Tahoma" w:hAnsi="Tahoma" w:cs="Tahoma"/>
        </w:rPr>
      </w:pPr>
    </w:p>
    <w:p w14:paraId="356B66DD" w14:textId="77777777" w:rsidR="009D5219" w:rsidRPr="00FB045A" w:rsidRDefault="009D5219" w:rsidP="00A22EA3">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At any meeting to discuss the disclosure the worker making the disclosure may be accompanied by a trade union representative or colleague. For the avoidance of doubt, this is not permitted to be a legal adviser. Companions must respect the confidentiality of the disclosure and subsequent investigation.</w:t>
      </w:r>
    </w:p>
    <w:p w14:paraId="7455F530" w14:textId="77777777" w:rsidR="009D5219" w:rsidRPr="00FB045A" w:rsidRDefault="009D5219" w:rsidP="00A22EA3">
      <w:pPr>
        <w:pStyle w:val="ListParagraph"/>
        <w:spacing w:before="0" w:line="240" w:lineRule="auto"/>
        <w:ind w:left="503" w:right="0" w:firstLine="0"/>
        <w:jc w:val="left"/>
        <w:outlineLvl w:val="2"/>
        <w:rPr>
          <w:rFonts w:ascii="Tahoma" w:hAnsi="Tahoma" w:cs="Tahoma"/>
        </w:rPr>
      </w:pPr>
    </w:p>
    <w:p w14:paraId="20AC2887" w14:textId="77777777" w:rsidR="009D5219" w:rsidRPr="00FB045A" w:rsidRDefault="009D5219" w:rsidP="00A22EA3">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Any worker named in a Whistleblowing disclosure will be informed of the allegation and supporting evidence at least 5 working days before any meeting involving them. They will have the right to be accompanied by a workplace colleague or recognised trade union representative to any investigation meeting.</w:t>
      </w:r>
    </w:p>
    <w:p w14:paraId="079B80B6" w14:textId="77777777" w:rsidR="009D5219" w:rsidRPr="00FB045A" w:rsidRDefault="009D5219" w:rsidP="00A22EA3">
      <w:pPr>
        <w:pStyle w:val="ListParagraph"/>
        <w:spacing w:before="0" w:line="240" w:lineRule="auto"/>
        <w:ind w:left="576" w:right="0" w:hanging="576"/>
        <w:jc w:val="left"/>
        <w:outlineLvl w:val="2"/>
        <w:rPr>
          <w:rFonts w:ascii="Tahoma" w:hAnsi="Tahoma" w:cs="Tahoma"/>
        </w:rPr>
      </w:pPr>
    </w:p>
    <w:p w14:paraId="73A58C66" w14:textId="77777777" w:rsidR="009D5219" w:rsidRPr="00FB045A" w:rsidRDefault="009D5219" w:rsidP="00A22EA3">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If the investigation is delayed or prolonged for any reason, the Director of Governance, Chief Executive or Chair of the Audit committee as applicable, will inform all parties involved, providing an estimated timeframe for conclusion.</w:t>
      </w:r>
    </w:p>
    <w:p w14:paraId="31080D6E" w14:textId="77777777" w:rsidR="009D5219" w:rsidRPr="00FB045A" w:rsidRDefault="009D5219" w:rsidP="00A22EA3">
      <w:pPr>
        <w:pStyle w:val="ListParagraph"/>
        <w:spacing w:before="0" w:line="240" w:lineRule="auto"/>
        <w:ind w:left="576" w:right="0" w:hanging="576"/>
        <w:jc w:val="left"/>
        <w:outlineLvl w:val="2"/>
        <w:rPr>
          <w:rFonts w:ascii="Tahoma" w:hAnsi="Tahoma" w:cs="Tahoma"/>
        </w:rPr>
      </w:pPr>
    </w:p>
    <w:p w14:paraId="1CF80FDA" w14:textId="77777777" w:rsidR="009D5219" w:rsidRPr="00FB045A" w:rsidRDefault="009D5219" w:rsidP="00A22EA3">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A report of the investigation conclusions must go to the Audit committee along with the proposed actions.</w:t>
      </w:r>
    </w:p>
    <w:p w14:paraId="7384DE55" w14:textId="77777777" w:rsidR="009D5219" w:rsidRPr="00FB045A" w:rsidRDefault="009D5219" w:rsidP="00A22EA3">
      <w:pPr>
        <w:pStyle w:val="ListParagraph"/>
        <w:spacing w:before="0" w:line="240" w:lineRule="auto"/>
        <w:ind w:left="576" w:right="0" w:hanging="576"/>
        <w:jc w:val="left"/>
        <w:outlineLvl w:val="2"/>
        <w:rPr>
          <w:rFonts w:ascii="Tahoma" w:hAnsi="Tahoma" w:cs="Tahoma"/>
        </w:rPr>
      </w:pPr>
    </w:p>
    <w:p w14:paraId="4B524F4D" w14:textId="77777777" w:rsidR="009D5219" w:rsidRPr="00FB045A" w:rsidRDefault="009D5219" w:rsidP="00A22EA3">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Any recommendations for further action made by the investigation manager will be addressed to the Chief Executive as appropriate in the circumstances. The recipient will take all steps within their power to ensure the recommendations are implemented unless there are good reasons for not doing so.</w:t>
      </w:r>
    </w:p>
    <w:p w14:paraId="2FB91085" w14:textId="77777777" w:rsidR="009D5219" w:rsidRPr="00FB045A" w:rsidRDefault="009D5219" w:rsidP="00A22EA3">
      <w:pPr>
        <w:pStyle w:val="ListParagraph"/>
        <w:spacing w:before="0" w:line="240" w:lineRule="auto"/>
        <w:ind w:left="576" w:right="0" w:hanging="576"/>
        <w:jc w:val="left"/>
        <w:outlineLvl w:val="2"/>
        <w:rPr>
          <w:rFonts w:ascii="Tahoma" w:hAnsi="Tahoma" w:cs="Tahoma"/>
        </w:rPr>
      </w:pPr>
    </w:p>
    <w:p w14:paraId="69BB8618" w14:textId="77777777" w:rsidR="009D5219" w:rsidRPr="00FB045A" w:rsidRDefault="009D5219" w:rsidP="00A22EA3">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The worker who made the disclosure will be informed in writing of the actions taken by the College within a reasonable period following the investigation. All information shared will be subject to confidentiality, data protection and information sharing protocols. There will be no automatic right for the individual who made the disclosure to receive detailed investigation reports.</w:t>
      </w:r>
    </w:p>
    <w:p w14:paraId="5A14475F" w14:textId="77777777" w:rsidR="009D5219" w:rsidRPr="00FB045A" w:rsidRDefault="009D5219" w:rsidP="00A22EA3">
      <w:pPr>
        <w:pStyle w:val="ListParagraph"/>
        <w:spacing w:before="0" w:line="240" w:lineRule="auto"/>
        <w:ind w:left="503" w:right="0" w:firstLine="0"/>
        <w:jc w:val="left"/>
        <w:outlineLvl w:val="2"/>
        <w:rPr>
          <w:rFonts w:ascii="Tahoma" w:hAnsi="Tahoma" w:cs="Tahoma"/>
        </w:rPr>
      </w:pPr>
    </w:p>
    <w:p w14:paraId="5702DCA1" w14:textId="77777777" w:rsidR="009D5219" w:rsidRDefault="009D5219" w:rsidP="00525382">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If the worker is not satisfied that their concerns have been appropriately addressed, they can appeal against the outcome within ten working days of being informed of the outcome of the investigation by raising the issue with the Chief Executive within 10 working days. The Chief Executive will make a final decision on the action to be taken and notify the worker making the disclosure. Should the disclosure have concerned the Chief Executive then any appeal should be directed to the Chair of the Audit committee.</w:t>
      </w:r>
    </w:p>
    <w:p w14:paraId="7A456AEB" w14:textId="77777777" w:rsidR="00FB045A" w:rsidRPr="00FB045A" w:rsidRDefault="00FB045A" w:rsidP="00525382">
      <w:pPr>
        <w:spacing w:before="0" w:line="240" w:lineRule="auto"/>
        <w:ind w:left="576" w:right="0" w:hanging="576"/>
        <w:jc w:val="left"/>
        <w:outlineLvl w:val="2"/>
        <w:rPr>
          <w:rFonts w:ascii="Tahoma" w:hAnsi="Tahoma" w:cs="Tahoma"/>
        </w:rPr>
      </w:pPr>
    </w:p>
    <w:p w14:paraId="23D6F384" w14:textId="77777777" w:rsidR="009D5219" w:rsidRPr="00FB045A" w:rsidRDefault="009D5219" w:rsidP="00525382">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The procedure encourages timely investigation of disclosures, although the College acknowledges that timescales need to be flexible, as different types of concerns will require varying time for investigation.</w:t>
      </w:r>
    </w:p>
    <w:p w14:paraId="0848DF6E" w14:textId="77777777" w:rsidR="009D5219" w:rsidRPr="00FB045A" w:rsidRDefault="009D5219" w:rsidP="00525382">
      <w:pPr>
        <w:pStyle w:val="ListParagraph"/>
        <w:spacing w:before="0" w:line="240" w:lineRule="auto"/>
        <w:ind w:left="576" w:right="0" w:hanging="576"/>
        <w:jc w:val="left"/>
        <w:outlineLvl w:val="2"/>
        <w:rPr>
          <w:rFonts w:ascii="Tahoma" w:hAnsi="Tahoma" w:cs="Tahoma"/>
        </w:rPr>
      </w:pPr>
    </w:p>
    <w:p w14:paraId="6EB03595" w14:textId="77777777" w:rsidR="009D5219" w:rsidRPr="00FB045A" w:rsidRDefault="009D5219" w:rsidP="00525382">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lastRenderedPageBreak/>
        <w:t>All communications with the worker making the disclosure will be in writing and sent to the worker’s home address rather than through the College’s internal mail. If investigations into the concern are prolonged, the College should keep the worker concerned updated as to the progress of the investigation and estimated timeframe for its conclusion.</w:t>
      </w:r>
    </w:p>
    <w:p w14:paraId="79047EED" w14:textId="77777777" w:rsidR="009D5219" w:rsidRPr="00FB045A" w:rsidRDefault="009D5219" w:rsidP="00525382">
      <w:pPr>
        <w:pStyle w:val="ListParagraph"/>
        <w:spacing w:before="0" w:line="240" w:lineRule="auto"/>
        <w:ind w:left="576" w:right="0" w:hanging="576"/>
        <w:jc w:val="left"/>
        <w:outlineLvl w:val="2"/>
        <w:rPr>
          <w:rFonts w:ascii="Tahoma" w:hAnsi="Tahoma" w:cs="Tahoma"/>
        </w:rPr>
      </w:pPr>
    </w:p>
    <w:p w14:paraId="3C863638" w14:textId="00B24722" w:rsidR="009D5219" w:rsidRPr="00FB045A" w:rsidRDefault="009D5219" w:rsidP="00525382">
      <w:pPr>
        <w:pStyle w:val="ListParagraph"/>
        <w:numPr>
          <w:ilvl w:val="1"/>
          <w:numId w:val="2"/>
        </w:numPr>
        <w:spacing w:before="0" w:line="240" w:lineRule="auto"/>
        <w:ind w:left="576" w:right="0" w:hanging="576"/>
        <w:jc w:val="left"/>
        <w:outlineLvl w:val="2"/>
        <w:rPr>
          <w:rFonts w:ascii="Tahoma" w:hAnsi="Tahoma" w:cs="Tahoma"/>
          <w:u w:val="single"/>
        </w:rPr>
      </w:pPr>
      <w:r w:rsidRPr="00FB045A">
        <w:rPr>
          <w:rFonts w:ascii="Tahoma" w:hAnsi="Tahoma" w:cs="Tahoma"/>
          <w:u w:val="single"/>
        </w:rPr>
        <w:t>Di</w:t>
      </w:r>
      <w:r w:rsidR="00FB045A" w:rsidRPr="00FB045A">
        <w:rPr>
          <w:rFonts w:ascii="Tahoma" w:hAnsi="Tahoma" w:cs="Tahoma"/>
          <w:u w:val="single"/>
        </w:rPr>
        <w:t>s</w:t>
      </w:r>
      <w:r w:rsidRPr="00FB045A">
        <w:rPr>
          <w:rFonts w:ascii="Tahoma" w:hAnsi="Tahoma" w:cs="Tahoma"/>
          <w:u w:val="single"/>
        </w:rPr>
        <w:t>closure to external bodies</w:t>
      </w:r>
    </w:p>
    <w:p w14:paraId="7EDEC180" w14:textId="77CF32A3" w:rsidR="009D5219" w:rsidRPr="00525382" w:rsidRDefault="00525382" w:rsidP="00525382">
      <w:pPr>
        <w:spacing w:before="0" w:line="240" w:lineRule="auto"/>
        <w:ind w:left="576" w:right="0" w:hanging="576"/>
        <w:jc w:val="left"/>
        <w:outlineLvl w:val="2"/>
        <w:rPr>
          <w:rFonts w:ascii="Tahoma" w:hAnsi="Tahoma" w:cs="Tahoma"/>
        </w:rPr>
      </w:pPr>
      <w:r>
        <w:rPr>
          <w:rFonts w:ascii="Tahoma" w:hAnsi="Tahoma" w:cs="Tahoma"/>
        </w:rPr>
        <w:tab/>
      </w:r>
      <w:r w:rsidR="009D5219" w:rsidRPr="00525382">
        <w:rPr>
          <w:rFonts w:ascii="Tahoma" w:hAnsi="Tahoma" w:cs="Tahoma"/>
        </w:rPr>
        <w:t xml:space="preserve">This policy and procedure </w:t>
      </w:r>
      <w:proofErr w:type="gramStart"/>
      <w:r w:rsidR="009D5219" w:rsidRPr="00525382">
        <w:rPr>
          <w:rFonts w:ascii="Tahoma" w:hAnsi="Tahoma" w:cs="Tahoma"/>
        </w:rPr>
        <w:t>has</w:t>
      </w:r>
      <w:proofErr w:type="gramEnd"/>
      <w:r w:rsidR="009D5219" w:rsidRPr="00525382">
        <w:rPr>
          <w:rFonts w:ascii="Tahoma" w:hAnsi="Tahoma" w:cs="Tahoma"/>
        </w:rPr>
        <w:t xml:space="preserve"> been implemented to allow workers to raise disclosures internally within the College. A worker may make a disclosure outside of the College where there are reasonable grounds to do so and in accordance with the law and data protection.</w:t>
      </w:r>
    </w:p>
    <w:p w14:paraId="42B24AA7" w14:textId="77777777" w:rsidR="009D5219" w:rsidRPr="00FB045A" w:rsidRDefault="009D5219" w:rsidP="00A22EA3">
      <w:pPr>
        <w:pStyle w:val="ListParagraph"/>
        <w:spacing w:before="0" w:line="240" w:lineRule="auto"/>
        <w:ind w:left="503" w:right="0" w:firstLine="0"/>
        <w:jc w:val="left"/>
        <w:outlineLvl w:val="2"/>
        <w:rPr>
          <w:rFonts w:ascii="Tahoma" w:hAnsi="Tahoma" w:cs="Tahoma"/>
        </w:rPr>
      </w:pPr>
    </w:p>
    <w:p w14:paraId="4CE6CBF3" w14:textId="6E436719" w:rsidR="009D5219" w:rsidRPr="00FB045A" w:rsidRDefault="009D5219" w:rsidP="00525382">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 xml:space="preserve">Workers may make a disclosure to an appropriate external body prescribed by the law. This list of ‘prescribed’ organisations and bodies can be found in information on the GOV.UK website at </w:t>
      </w:r>
      <w:hyperlink r:id="rId13" w:history="1">
        <w:r w:rsidR="00E17453" w:rsidRPr="00E17453">
          <w:rPr>
            <w:rStyle w:val="Hyperlink"/>
            <w:rFonts w:ascii="Tahoma" w:hAnsi="Tahoma" w:cs="Tahoma"/>
          </w:rPr>
          <w:t>Whistleblowing: l</w:t>
        </w:r>
        <w:r w:rsidR="00E17453" w:rsidRPr="00E17453">
          <w:rPr>
            <w:rStyle w:val="Hyperlink"/>
            <w:rFonts w:ascii="Tahoma" w:hAnsi="Tahoma" w:cs="Tahoma"/>
          </w:rPr>
          <w:t>i</w:t>
        </w:r>
        <w:r w:rsidR="00E17453" w:rsidRPr="00E17453">
          <w:rPr>
            <w:rStyle w:val="Hyperlink"/>
            <w:rFonts w:ascii="Tahoma" w:hAnsi="Tahoma" w:cs="Tahoma"/>
          </w:rPr>
          <w:t>st of prescribed people and bodies - GOV.UK (www.gov.uk)</w:t>
        </w:r>
      </w:hyperlink>
      <w:r w:rsidR="00E17453">
        <w:t xml:space="preserve"> </w:t>
      </w:r>
    </w:p>
    <w:p w14:paraId="4D2AF69A" w14:textId="77777777" w:rsidR="009D5219" w:rsidRPr="00FB045A" w:rsidRDefault="009D5219" w:rsidP="00525382">
      <w:pPr>
        <w:pStyle w:val="ListParagraph"/>
        <w:spacing w:before="0" w:line="240" w:lineRule="auto"/>
        <w:ind w:left="576" w:right="0" w:hanging="576"/>
        <w:jc w:val="left"/>
        <w:outlineLvl w:val="2"/>
        <w:rPr>
          <w:rFonts w:ascii="Tahoma" w:hAnsi="Tahoma" w:cs="Tahoma"/>
        </w:rPr>
      </w:pPr>
    </w:p>
    <w:p w14:paraId="04435D2C" w14:textId="77777777" w:rsidR="009D5219" w:rsidRPr="00FB045A" w:rsidRDefault="009D5219" w:rsidP="00525382">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Workers can also make disclosures on a confidential basis to a practising legal professional.</w:t>
      </w:r>
    </w:p>
    <w:p w14:paraId="275A11B1" w14:textId="77777777" w:rsidR="009D5219" w:rsidRPr="00FB045A" w:rsidRDefault="009D5219" w:rsidP="00525382">
      <w:pPr>
        <w:pStyle w:val="ListParagraph"/>
        <w:spacing w:before="0" w:line="240" w:lineRule="auto"/>
        <w:ind w:left="576" w:right="0" w:hanging="576"/>
        <w:jc w:val="left"/>
        <w:outlineLvl w:val="2"/>
        <w:rPr>
          <w:rFonts w:ascii="Tahoma" w:hAnsi="Tahoma" w:cs="Tahoma"/>
        </w:rPr>
      </w:pPr>
    </w:p>
    <w:p w14:paraId="45656953" w14:textId="4803B388" w:rsidR="009D5219" w:rsidRPr="00FB045A" w:rsidRDefault="009D5219" w:rsidP="00525382">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If a worker makes disclosures or seeks advice outside of the College, they must be careful not to</w:t>
      </w:r>
      <w:r w:rsidR="00E17453">
        <w:rPr>
          <w:rFonts w:ascii="Tahoma" w:hAnsi="Tahoma" w:cs="Tahoma"/>
        </w:rPr>
        <w:t xml:space="preserve"> </w:t>
      </w:r>
      <w:r w:rsidRPr="00FB045A">
        <w:rPr>
          <w:rFonts w:ascii="Tahoma" w:hAnsi="Tahoma" w:cs="Tahoma"/>
        </w:rPr>
        <w:t>breach confidentiality obligations or damage the College’s reputation in so doing.</w:t>
      </w:r>
    </w:p>
    <w:p w14:paraId="5E866D91" w14:textId="77777777" w:rsidR="009D5219" w:rsidRPr="00FB045A" w:rsidRDefault="009D5219" w:rsidP="00525382">
      <w:pPr>
        <w:pStyle w:val="ListParagraph"/>
        <w:spacing w:before="0" w:line="240" w:lineRule="auto"/>
        <w:ind w:left="576" w:right="0" w:hanging="576"/>
        <w:jc w:val="left"/>
        <w:outlineLvl w:val="2"/>
        <w:rPr>
          <w:rFonts w:ascii="Tahoma" w:hAnsi="Tahoma" w:cs="Tahoma"/>
        </w:rPr>
      </w:pPr>
    </w:p>
    <w:p w14:paraId="66263A67" w14:textId="77777777" w:rsidR="009D5219" w:rsidRPr="00E17453" w:rsidRDefault="009D5219" w:rsidP="00525382">
      <w:pPr>
        <w:pStyle w:val="ListParagraph"/>
        <w:numPr>
          <w:ilvl w:val="1"/>
          <w:numId w:val="2"/>
        </w:numPr>
        <w:spacing w:before="0" w:line="240" w:lineRule="auto"/>
        <w:ind w:left="576" w:right="0" w:hanging="576"/>
        <w:jc w:val="left"/>
        <w:outlineLvl w:val="2"/>
        <w:rPr>
          <w:rFonts w:ascii="Tahoma" w:hAnsi="Tahoma" w:cs="Tahoma"/>
          <w:u w:val="single"/>
        </w:rPr>
      </w:pPr>
      <w:r w:rsidRPr="00E17453">
        <w:rPr>
          <w:rFonts w:ascii="Tahoma" w:hAnsi="Tahoma" w:cs="Tahoma"/>
          <w:u w:val="single"/>
        </w:rPr>
        <w:t>Accountability</w:t>
      </w:r>
    </w:p>
    <w:p w14:paraId="5A33E2B5" w14:textId="77777777" w:rsidR="009D5219" w:rsidRPr="00FB045A" w:rsidRDefault="009D5219" w:rsidP="00525382">
      <w:pPr>
        <w:pStyle w:val="ListParagraph"/>
        <w:spacing w:before="0" w:line="240" w:lineRule="auto"/>
        <w:ind w:left="503" w:right="0" w:firstLine="0"/>
        <w:jc w:val="left"/>
        <w:outlineLvl w:val="2"/>
        <w:rPr>
          <w:rFonts w:ascii="Tahoma" w:hAnsi="Tahoma" w:cs="Tahoma"/>
        </w:rPr>
      </w:pPr>
      <w:r w:rsidRPr="00FB045A">
        <w:rPr>
          <w:rFonts w:ascii="Tahoma" w:hAnsi="Tahoma" w:cs="Tahoma"/>
        </w:rPr>
        <w:t>The College will keep a confidential record of all concerns raised under this policy and procedure including cases where the designated person deems that there is no case to answer and therefore that no action should be taken. The College will report to the Audit Committee on an annual basis or earlier as appropriate.</w:t>
      </w:r>
    </w:p>
    <w:p w14:paraId="138D220F" w14:textId="77777777" w:rsidR="009D5219" w:rsidRPr="00FB045A" w:rsidRDefault="009D5219" w:rsidP="00A22EA3">
      <w:pPr>
        <w:pStyle w:val="ListParagraph"/>
        <w:spacing w:before="0" w:line="240" w:lineRule="auto"/>
        <w:ind w:left="503" w:right="0" w:firstLine="0"/>
        <w:jc w:val="left"/>
        <w:outlineLvl w:val="2"/>
        <w:rPr>
          <w:rFonts w:ascii="Tahoma" w:hAnsi="Tahoma" w:cs="Tahoma"/>
        </w:rPr>
      </w:pPr>
    </w:p>
    <w:p w14:paraId="286046EF" w14:textId="77777777" w:rsidR="009D5219" w:rsidRPr="00E17453" w:rsidRDefault="009D5219" w:rsidP="00525382">
      <w:pPr>
        <w:pStyle w:val="ListParagraph"/>
        <w:numPr>
          <w:ilvl w:val="1"/>
          <w:numId w:val="2"/>
        </w:numPr>
        <w:spacing w:before="0" w:line="240" w:lineRule="auto"/>
        <w:ind w:left="576" w:right="0" w:hanging="576"/>
        <w:jc w:val="left"/>
        <w:outlineLvl w:val="2"/>
        <w:rPr>
          <w:rFonts w:ascii="Tahoma" w:hAnsi="Tahoma" w:cs="Tahoma"/>
          <w:u w:val="single"/>
        </w:rPr>
      </w:pPr>
      <w:r w:rsidRPr="00E17453">
        <w:rPr>
          <w:rFonts w:ascii="Tahoma" w:hAnsi="Tahoma" w:cs="Tahoma"/>
          <w:u w:val="single"/>
        </w:rPr>
        <w:t>Further Assistance for Employees</w:t>
      </w:r>
    </w:p>
    <w:p w14:paraId="320DD4B4" w14:textId="1018EFEB" w:rsidR="009D5219" w:rsidRPr="00525382" w:rsidRDefault="00525382" w:rsidP="00525382">
      <w:pPr>
        <w:spacing w:before="0" w:line="240" w:lineRule="auto"/>
        <w:ind w:left="576" w:right="0" w:hanging="576"/>
        <w:jc w:val="left"/>
        <w:outlineLvl w:val="2"/>
        <w:rPr>
          <w:rFonts w:ascii="Tahoma" w:hAnsi="Tahoma" w:cs="Tahoma"/>
        </w:rPr>
      </w:pPr>
      <w:r>
        <w:rPr>
          <w:rFonts w:ascii="Tahoma" w:hAnsi="Tahoma" w:cs="Tahoma"/>
        </w:rPr>
        <w:tab/>
      </w:r>
      <w:r w:rsidR="009D5219" w:rsidRPr="00525382">
        <w:rPr>
          <w:rFonts w:ascii="Tahoma" w:hAnsi="Tahoma" w:cs="Tahoma"/>
        </w:rPr>
        <w:t>The College will not tolerate any form of bullying, harassment or victimisation of employees who make disclosures. If at any stage of this procedure a member of staff feels that they are being subject to informal pressures, bullying or harassment due to making a disclosure, they should raise this matter in writing, to the Head of Human Resources and the Director of Governance as the investigating manager. Such behaviour may lead to the College taking disciplinary action.</w:t>
      </w:r>
    </w:p>
    <w:p w14:paraId="500DE697" w14:textId="77777777" w:rsidR="00E17453" w:rsidRPr="00E17453" w:rsidRDefault="00E17453" w:rsidP="00A22EA3">
      <w:pPr>
        <w:spacing w:before="0" w:line="240" w:lineRule="auto"/>
        <w:ind w:left="0" w:right="0" w:firstLine="0"/>
        <w:jc w:val="left"/>
        <w:outlineLvl w:val="2"/>
        <w:rPr>
          <w:rFonts w:ascii="Tahoma" w:hAnsi="Tahoma" w:cs="Tahoma"/>
        </w:rPr>
      </w:pPr>
    </w:p>
    <w:p w14:paraId="57A5D402" w14:textId="77777777" w:rsidR="009D5219" w:rsidRDefault="009D5219" w:rsidP="00525382">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A worker making a disclosure may want to confidentially request counselling or other support from the College’s occupational health service. Any such request for counselling or support services should be addressed to the VP of Human Resources. Such a request would be made in confidence.</w:t>
      </w:r>
    </w:p>
    <w:p w14:paraId="35E9BEAA" w14:textId="77777777" w:rsidR="00E17453" w:rsidRPr="00E17453" w:rsidRDefault="00E17453" w:rsidP="00525382">
      <w:pPr>
        <w:spacing w:before="0" w:line="240" w:lineRule="auto"/>
        <w:ind w:left="576" w:right="0" w:hanging="576"/>
        <w:jc w:val="left"/>
        <w:outlineLvl w:val="2"/>
        <w:rPr>
          <w:rFonts w:ascii="Tahoma" w:hAnsi="Tahoma" w:cs="Tahoma"/>
        </w:rPr>
      </w:pPr>
    </w:p>
    <w:p w14:paraId="77776FC4" w14:textId="7668FCF5" w:rsidR="00E17453" w:rsidRPr="00525382" w:rsidRDefault="009D5219" w:rsidP="00525382">
      <w:pPr>
        <w:pStyle w:val="ListParagraph"/>
        <w:numPr>
          <w:ilvl w:val="1"/>
          <w:numId w:val="2"/>
        </w:numPr>
        <w:spacing w:before="0" w:line="240" w:lineRule="auto"/>
        <w:ind w:left="576" w:right="0" w:hanging="576"/>
        <w:jc w:val="left"/>
        <w:outlineLvl w:val="2"/>
        <w:rPr>
          <w:rFonts w:ascii="Tahoma" w:hAnsi="Tahoma" w:cs="Tahoma"/>
        </w:rPr>
      </w:pPr>
      <w:r w:rsidRPr="00FB045A">
        <w:rPr>
          <w:rFonts w:ascii="Tahoma" w:hAnsi="Tahoma" w:cs="Tahoma"/>
        </w:rPr>
        <w:t>Workers can also contact the charity Protect - Speak up stop harm (</w:t>
      </w:r>
      <w:hyperlink r:id="rId14" w:history="1">
        <w:r w:rsidR="00E17453" w:rsidRPr="000166B7">
          <w:rPr>
            <w:rStyle w:val="Hyperlink"/>
            <w:rFonts w:ascii="Tahoma" w:hAnsi="Tahoma" w:cs="Tahoma"/>
          </w:rPr>
          <w:t>https://protect-advice.org.uk/</w:t>
        </w:r>
      </w:hyperlink>
      <w:r w:rsidRPr="00FB045A">
        <w:rPr>
          <w:rFonts w:ascii="Tahoma" w:hAnsi="Tahoma" w:cs="Tahoma"/>
        </w:rPr>
        <w:t>) for confidential advice on whistleblowing issues. Contact details are as follows</w:t>
      </w:r>
      <w:r w:rsidR="00E17453">
        <w:rPr>
          <w:rFonts w:ascii="Tahoma" w:hAnsi="Tahoma" w:cs="Tahoma"/>
        </w:rPr>
        <w:t>:</w:t>
      </w:r>
      <w:r w:rsidRPr="00FB045A">
        <w:rPr>
          <w:rFonts w:ascii="Tahoma" w:hAnsi="Tahoma" w:cs="Tahoma"/>
        </w:rPr>
        <w:t xml:space="preserve"> </w:t>
      </w:r>
      <w:r w:rsidR="00525382">
        <w:rPr>
          <w:rFonts w:ascii="Tahoma" w:hAnsi="Tahoma" w:cs="Tahoma"/>
        </w:rPr>
        <w:br/>
      </w:r>
      <w:r w:rsidR="00525382">
        <w:rPr>
          <w:rFonts w:ascii="Tahoma" w:hAnsi="Tahoma" w:cs="Tahoma"/>
        </w:rPr>
        <w:br/>
      </w:r>
      <w:r w:rsidRPr="00525382">
        <w:rPr>
          <w:rFonts w:ascii="Tahoma" w:hAnsi="Tahoma" w:cs="Tahoma"/>
        </w:rPr>
        <w:t xml:space="preserve">The Green House, </w:t>
      </w:r>
      <w:r w:rsidR="00525382">
        <w:rPr>
          <w:rFonts w:ascii="Tahoma" w:hAnsi="Tahoma" w:cs="Tahoma"/>
        </w:rPr>
        <w:br/>
      </w:r>
      <w:r w:rsidRPr="00525382">
        <w:rPr>
          <w:rFonts w:ascii="Tahoma" w:hAnsi="Tahoma" w:cs="Tahoma"/>
        </w:rPr>
        <w:t>244</w:t>
      </w:r>
      <w:r w:rsidR="00E17453" w:rsidRPr="00525382">
        <w:rPr>
          <w:rFonts w:ascii="Tahoma" w:hAnsi="Tahoma" w:cs="Tahoma"/>
        </w:rPr>
        <w:t>-</w:t>
      </w:r>
      <w:r w:rsidRPr="00525382">
        <w:rPr>
          <w:rFonts w:ascii="Tahoma" w:hAnsi="Tahoma" w:cs="Tahoma"/>
        </w:rPr>
        <w:t xml:space="preserve">254 Cambridge heath Road, </w:t>
      </w:r>
    </w:p>
    <w:p w14:paraId="71C7A7A8" w14:textId="43EB9825" w:rsidR="00E17453" w:rsidRPr="00E17453" w:rsidRDefault="00525382" w:rsidP="00525382">
      <w:pPr>
        <w:spacing w:before="0" w:line="240" w:lineRule="auto"/>
        <w:ind w:left="576" w:right="0" w:firstLine="0"/>
        <w:jc w:val="left"/>
        <w:outlineLvl w:val="2"/>
        <w:rPr>
          <w:rFonts w:ascii="Tahoma" w:hAnsi="Tahoma" w:cs="Tahoma"/>
        </w:rPr>
      </w:pPr>
      <w:r>
        <w:rPr>
          <w:rFonts w:ascii="Tahoma" w:hAnsi="Tahoma" w:cs="Tahoma"/>
        </w:rPr>
        <w:t>L</w:t>
      </w:r>
      <w:r w:rsidR="009D5219" w:rsidRPr="00E17453">
        <w:rPr>
          <w:rFonts w:ascii="Tahoma" w:hAnsi="Tahoma" w:cs="Tahoma"/>
        </w:rPr>
        <w:t>ondon</w:t>
      </w:r>
      <w:r>
        <w:rPr>
          <w:rFonts w:ascii="Tahoma" w:hAnsi="Tahoma" w:cs="Tahoma"/>
        </w:rPr>
        <w:br/>
      </w:r>
      <w:r w:rsidR="009D5219" w:rsidRPr="00E17453">
        <w:rPr>
          <w:rFonts w:ascii="Tahoma" w:hAnsi="Tahoma" w:cs="Tahoma"/>
        </w:rPr>
        <w:t xml:space="preserve">E2 9DA </w:t>
      </w:r>
      <w:r>
        <w:rPr>
          <w:rFonts w:ascii="Tahoma" w:hAnsi="Tahoma" w:cs="Tahoma"/>
        </w:rPr>
        <w:br/>
      </w:r>
      <w:r w:rsidR="009D5219" w:rsidRPr="00E17453">
        <w:rPr>
          <w:rFonts w:ascii="Tahoma" w:hAnsi="Tahoma" w:cs="Tahoma"/>
        </w:rPr>
        <w:t>Whistleblowing Advice Line: 020 31172520</w:t>
      </w:r>
    </w:p>
    <w:p w14:paraId="0643A576" w14:textId="77777777" w:rsidR="0007092D" w:rsidRPr="0024638E" w:rsidRDefault="0007092D" w:rsidP="00A22EA3">
      <w:pPr>
        <w:spacing w:before="0" w:line="240" w:lineRule="auto"/>
        <w:ind w:left="576" w:right="0" w:hanging="576"/>
        <w:contextualSpacing/>
        <w:jc w:val="left"/>
        <w:outlineLvl w:val="2"/>
        <w:rPr>
          <w:rFonts w:ascii="Tahoma" w:hAnsi="Tahoma" w:cs="Tahoma"/>
          <w:b/>
          <w:bCs/>
        </w:rPr>
      </w:pPr>
    </w:p>
    <w:p w14:paraId="6C2F6240" w14:textId="77777777" w:rsidR="0007092D" w:rsidRPr="0024638E" w:rsidRDefault="0007092D" w:rsidP="00525382">
      <w:pPr>
        <w:pStyle w:val="ListParagraph"/>
        <w:numPr>
          <w:ilvl w:val="0"/>
          <w:numId w:val="2"/>
        </w:numPr>
        <w:spacing w:before="0" w:line="240" w:lineRule="auto"/>
        <w:ind w:left="576" w:right="0" w:hanging="576"/>
        <w:jc w:val="left"/>
        <w:rPr>
          <w:rFonts w:ascii="Tahoma" w:hAnsi="Tahoma" w:cs="Tahoma"/>
          <w:b/>
        </w:rPr>
      </w:pPr>
      <w:r w:rsidRPr="0024638E">
        <w:rPr>
          <w:rFonts w:ascii="Tahoma" w:hAnsi="Tahoma" w:cs="Tahoma"/>
          <w:b/>
        </w:rPr>
        <w:t>Related Documentation</w:t>
      </w:r>
    </w:p>
    <w:p w14:paraId="70D92EE7" w14:textId="7A377358" w:rsidR="0007092D" w:rsidRPr="0024638E" w:rsidRDefault="009D5219" w:rsidP="00525382">
      <w:pPr>
        <w:pStyle w:val="ListParagraph"/>
        <w:numPr>
          <w:ilvl w:val="1"/>
          <w:numId w:val="2"/>
        </w:numPr>
        <w:spacing w:before="0" w:line="240" w:lineRule="auto"/>
        <w:ind w:left="576" w:right="0" w:hanging="576"/>
        <w:jc w:val="left"/>
        <w:rPr>
          <w:rFonts w:ascii="Tahoma" w:hAnsi="Tahoma" w:cs="Tahoma"/>
        </w:rPr>
      </w:pPr>
      <w:r>
        <w:rPr>
          <w:rFonts w:ascii="Tahoma" w:hAnsi="Tahoma" w:cs="Tahoma"/>
        </w:rPr>
        <w:t>None</w:t>
      </w:r>
    </w:p>
    <w:p w14:paraId="4E13D49D" w14:textId="77777777" w:rsidR="0007092D" w:rsidRPr="0024638E" w:rsidRDefault="0007092D" w:rsidP="00A22EA3">
      <w:pPr>
        <w:spacing w:before="0" w:line="240" w:lineRule="auto"/>
        <w:ind w:left="576" w:right="0" w:hanging="576"/>
        <w:contextualSpacing/>
        <w:jc w:val="left"/>
        <w:rPr>
          <w:rFonts w:ascii="Tahoma" w:hAnsi="Tahoma" w:cs="Tahoma"/>
          <w:b/>
          <w:bCs/>
        </w:rPr>
      </w:pPr>
    </w:p>
    <w:p w14:paraId="69D075BB" w14:textId="77777777" w:rsidR="0007092D" w:rsidRPr="0024638E" w:rsidRDefault="0007092D" w:rsidP="00525382">
      <w:pPr>
        <w:pStyle w:val="NormalWeb"/>
        <w:numPr>
          <w:ilvl w:val="0"/>
          <w:numId w:val="2"/>
        </w:numPr>
        <w:spacing w:before="0" w:beforeAutospacing="0" w:after="0"/>
        <w:ind w:left="576" w:right="0" w:hanging="576"/>
        <w:contextualSpacing/>
        <w:jc w:val="left"/>
        <w:rPr>
          <w:rFonts w:ascii="Tahoma" w:hAnsi="Tahoma" w:cs="Tahoma"/>
          <w:b/>
          <w:sz w:val="22"/>
          <w:szCs w:val="22"/>
        </w:rPr>
      </w:pPr>
      <w:r w:rsidRPr="0024638E">
        <w:rPr>
          <w:rFonts w:ascii="Tahoma" w:hAnsi="Tahoma" w:cs="Tahoma"/>
          <w:b/>
          <w:sz w:val="22"/>
          <w:szCs w:val="22"/>
        </w:rPr>
        <w:t>Monitoring and Review</w:t>
      </w:r>
    </w:p>
    <w:p w14:paraId="4AAB4760" w14:textId="5FBE59EA" w:rsidR="007F366B" w:rsidRPr="003F1054" w:rsidRDefault="00525382" w:rsidP="00525382">
      <w:pPr>
        <w:spacing w:before="0" w:line="240" w:lineRule="auto"/>
        <w:ind w:left="576" w:right="0" w:hanging="576"/>
        <w:contextualSpacing/>
        <w:jc w:val="left"/>
        <w:rPr>
          <w:rFonts w:ascii="Tahoma" w:hAnsi="Tahoma" w:cs="Tahoma"/>
          <w:b/>
          <w:bCs/>
        </w:rPr>
      </w:pPr>
      <w:r>
        <w:rPr>
          <w:rFonts w:ascii="Tahoma" w:hAnsi="Tahoma" w:cs="Tahoma"/>
        </w:rPr>
        <w:t>5.1</w:t>
      </w:r>
      <w:r w:rsidR="009538AE">
        <w:rPr>
          <w:rFonts w:ascii="Tahoma" w:hAnsi="Tahoma" w:cs="Tahoma"/>
        </w:rPr>
        <w:tab/>
      </w:r>
      <w:r w:rsidR="0007092D" w:rsidRPr="0024638E">
        <w:rPr>
          <w:rFonts w:ascii="Tahoma" w:hAnsi="Tahoma" w:cs="Tahoma"/>
        </w:rPr>
        <w:t xml:space="preserve">This policy will be monitored by the </w:t>
      </w:r>
      <w:r w:rsidR="009D5219">
        <w:rPr>
          <w:rFonts w:ascii="Tahoma" w:hAnsi="Tahoma" w:cs="Tahoma"/>
        </w:rPr>
        <w:t>Director of Governance</w:t>
      </w:r>
      <w:r w:rsidR="0007092D" w:rsidRPr="0024638E">
        <w:rPr>
          <w:rFonts w:ascii="Tahoma" w:hAnsi="Tahoma" w:cs="Tahoma"/>
        </w:rPr>
        <w:t xml:space="preserve"> on a </w:t>
      </w:r>
      <w:proofErr w:type="gramStart"/>
      <w:r w:rsidR="002551C1">
        <w:rPr>
          <w:rFonts w:ascii="Tahoma" w:hAnsi="Tahoma" w:cs="Tahoma"/>
        </w:rPr>
        <w:t>two</w:t>
      </w:r>
      <w:r w:rsidR="009D5219">
        <w:rPr>
          <w:rFonts w:ascii="Tahoma" w:hAnsi="Tahoma" w:cs="Tahoma"/>
        </w:rPr>
        <w:t xml:space="preserve"> </w:t>
      </w:r>
      <w:r w:rsidR="0007092D" w:rsidRPr="0024638E">
        <w:rPr>
          <w:rFonts w:ascii="Tahoma" w:hAnsi="Tahoma" w:cs="Tahoma"/>
        </w:rPr>
        <w:t>yearly</w:t>
      </w:r>
      <w:proofErr w:type="gramEnd"/>
      <w:r w:rsidR="0007092D" w:rsidRPr="0024638E">
        <w:rPr>
          <w:rFonts w:ascii="Tahoma" w:hAnsi="Tahoma" w:cs="Tahoma"/>
        </w:rPr>
        <w:t xml:space="preserve"> basis, unless changes in legislation require earlier review. </w:t>
      </w:r>
    </w:p>
    <w:sectPr w:rsidR="007F366B" w:rsidRPr="003F1054" w:rsidSect="00D34076">
      <w:headerReference w:type="even" r:id="rId15"/>
      <w:headerReference w:type="default" r:id="rId16"/>
      <w:footerReference w:type="even" r:id="rId17"/>
      <w:footerReference w:type="default" r:id="rId18"/>
      <w:headerReference w:type="first" r:id="rId19"/>
      <w:footerReference w:type="first" r:id="rId20"/>
      <w:type w:val="continuous"/>
      <w:pgSz w:w="11900" w:h="16840" w:code="9"/>
      <w:pgMar w:top="567" w:right="1127" w:bottom="567" w:left="1134"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3541F" w14:textId="77777777" w:rsidR="00D34076" w:rsidRDefault="00D34076" w:rsidP="00CF09DE">
      <w:pPr>
        <w:spacing w:line="240" w:lineRule="auto"/>
      </w:pPr>
      <w:r>
        <w:separator/>
      </w:r>
    </w:p>
  </w:endnote>
  <w:endnote w:type="continuationSeparator" w:id="0">
    <w:p w14:paraId="41FF5719" w14:textId="77777777" w:rsidR="00D34076" w:rsidRDefault="00D34076" w:rsidP="00CF09DE">
      <w:pPr>
        <w:spacing w:line="240" w:lineRule="auto"/>
      </w:pPr>
      <w:r>
        <w:continuationSeparator/>
      </w:r>
    </w:p>
  </w:endnote>
  <w:endnote w:type="continuationNotice" w:id="1">
    <w:p w14:paraId="26D67B61" w14:textId="77777777" w:rsidR="00D34076" w:rsidRDefault="00D340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4AA99" w14:textId="77777777" w:rsidR="008238A7" w:rsidRDefault="00823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0353346"/>
      <w:docPartObj>
        <w:docPartGallery w:val="Page Numbers (Bottom of Page)"/>
        <w:docPartUnique/>
      </w:docPartObj>
    </w:sdtPr>
    <w:sdtEndPr/>
    <w:sdtContent>
      <w:sdt>
        <w:sdtPr>
          <w:id w:val="-1705238520"/>
          <w:docPartObj>
            <w:docPartGallery w:val="Page Numbers (Top of Page)"/>
            <w:docPartUnique/>
          </w:docPartObj>
        </w:sdtPr>
        <w:sdtEndPr/>
        <w:sdtContent>
          <w:p w14:paraId="2B98C30D" w14:textId="211A43D7" w:rsidR="00BC5E90" w:rsidRDefault="00BC5E90" w:rsidP="0020439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C9D776" w14:textId="49DC82F5" w:rsidR="006E538F" w:rsidRDefault="006E538F" w:rsidP="006E538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HAnsi" w:hAnsiTheme="minorHAnsi" w:cstheme="minorBidi"/>
        <w:sz w:val="22"/>
        <w:szCs w:val="22"/>
      </w:rPr>
      <w:id w:val="-1566404172"/>
      <w:docPartObj>
        <w:docPartGallery w:val="Page Numbers (Bottom of Page)"/>
        <w:docPartUnique/>
      </w:docPartObj>
    </w:sdtPr>
    <w:sdtEndPr/>
    <w:sdtContent>
      <w:sdt>
        <w:sdtPr>
          <w:rPr>
            <w:rFonts w:asciiTheme="minorHAnsi" w:eastAsiaTheme="minorHAnsi" w:hAnsiTheme="minorHAnsi" w:cstheme="minorBidi"/>
            <w:sz w:val="22"/>
            <w:szCs w:val="22"/>
          </w:rPr>
          <w:id w:val="1728636285"/>
          <w:docPartObj>
            <w:docPartGallery w:val="Page Numbers (Top of Page)"/>
            <w:docPartUnique/>
          </w:docPartObj>
        </w:sdtPr>
        <w:sdtEndPr/>
        <w:sdtContent>
          <w:p w14:paraId="1414A7BA" w14:textId="475991E2" w:rsidR="000F36DD" w:rsidRDefault="000F36DD" w:rsidP="00204392">
            <w:pPr>
              <w:pStyle w:val="BodyText"/>
              <w:spacing w:before="129" w:line="230" w:lineRule="auto"/>
              <w:ind w:left="8001" w:right="-426" w:firstLine="36"/>
              <w:jc w:val="right"/>
              <w:rPr>
                <w:rFonts w:asciiTheme="minorHAnsi" w:hAnsiTheme="minorHAnsi" w:cstheme="minorHAnsi"/>
                <w:color w:val="4C4D4F"/>
              </w:rPr>
            </w:pPr>
          </w:p>
          <w:p w14:paraId="26AA13AE" w14:textId="475991E2" w:rsidR="00826C80" w:rsidRPr="00826C80" w:rsidRDefault="00826C80" w:rsidP="00826C80">
            <w:pPr>
              <w:pStyle w:val="Footer"/>
              <w:jc w:val="center"/>
              <w:rPr>
                <w:b/>
                <w:bCs/>
                <w:sz w:val="24"/>
                <w:szCs w:val="24"/>
              </w:rPr>
            </w:pPr>
            <w:r w:rsidRPr="006E2F1B">
              <w:rPr>
                <w:rFonts w:ascii="Tahoma" w:hAnsi="Tahoma" w:cs="Tahoma"/>
                <w:sz w:val="16"/>
                <w:szCs w:val="16"/>
              </w:rPr>
              <w:t xml:space="preserve">Page </w:t>
            </w:r>
            <w:r w:rsidRPr="006E2F1B">
              <w:rPr>
                <w:rFonts w:ascii="Tahoma" w:hAnsi="Tahoma" w:cs="Tahoma"/>
                <w:b/>
                <w:bCs/>
                <w:sz w:val="16"/>
                <w:szCs w:val="16"/>
              </w:rPr>
              <w:fldChar w:fldCharType="begin"/>
            </w:r>
            <w:r w:rsidRPr="006E2F1B">
              <w:rPr>
                <w:rFonts w:ascii="Tahoma" w:hAnsi="Tahoma" w:cs="Tahoma"/>
                <w:b/>
                <w:bCs/>
                <w:sz w:val="16"/>
                <w:szCs w:val="16"/>
              </w:rPr>
              <w:instrText xml:space="preserve"> PAGE </w:instrText>
            </w:r>
            <w:r w:rsidRPr="006E2F1B">
              <w:rPr>
                <w:rFonts w:ascii="Tahoma" w:hAnsi="Tahoma" w:cs="Tahoma"/>
                <w:b/>
                <w:bCs/>
                <w:sz w:val="16"/>
                <w:szCs w:val="16"/>
              </w:rPr>
              <w:fldChar w:fldCharType="separate"/>
            </w:r>
            <w:r w:rsidRPr="006E2F1B">
              <w:rPr>
                <w:rFonts w:ascii="Tahoma" w:hAnsi="Tahoma" w:cs="Tahoma"/>
                <w:b/>
                <w:bCs/>
                <w:noProof/>
                <w:sz w:val="16"/>
                <w:szCs w:val="16"/>
              </w:rPr>
              <w:t>1</w:t>
            </w:r>
            <w:r w:rsidRPr="006E2F1B">
              <w:rPr>
                <w:rFonts w:ascii="Tahoma" w:hAnsi="Tahoma" w:cs="Tahoma"/>
                <w:b/>
                <w:bCs/>
                <w:sz w:val="16"/>
                <w:szCs w:val="16"/>
              </w:rPr>
              <w:fldChar w:fldCharType="end"/>
            </w:r>
            <w:r w:rsidRPr="006E2F1B">
              <w:rPr>
                <w:rFonts w:ascii="Tahoma" w:hAnsi="Tahoma" w:cs="Tahoma"/>
                <w:sz w:val="16"/>
                <w:szCs w:val="16"/>
              </w:rPr>
              <w:t xml:space="preserve"> of </w:t>
            </w:r>
            <w:r w:rsidRPr="006E2F1B">
              <w:rPr>
                <w:rFonts w:ascii="Tahoma" w:hAnsi="Tahoma" w:cs="Tahoma"/>
                <w:b/>
                <w:bCs/>
                <w:sz w:val="16"/>
                <w:szCs w:val="16"/>
              </w:rPr>
              <w:fldChar w:fldCharType="begin"/>
            </w:r>
            <w:r w:rsidRPr="006E2F1B">
              <w:rPr>
                <w:rFonts w:ascii="Tahoma" w:hAnsi="Tahoma" w:cs="Tahoma"/>
                <w:b/>
                <w:bCs/>
                <w:sz w:val="16"/>
                <w:szCs w:val="16"/>
              </w:rPr>
              <w:instrText xml:space="preserve"> NUMPAGES  </w:instrText>
            </w:r>
            <w:r w:rsidRPr="006E2F1B">
              <w:rPr>
                <w:rFonts w:ascii="Tahoma" w:hAnsi="Tahoma" w:cs="Tahoma"/>
                <w:b/>
                <w:bCs/>
                <w:sz w:val="16"/>
                <w:szCs w:val="16"/>
              </w:rPr>
              <w:fldChar w:fldCharType="separate"/>
            </w:r>
            <w:r w:rsidR="00C15CDD" w:rsidRPr="006E2F1B">
              <w:rPr>
                <w:rFonts w:ascii="Tahoma" w:hAnsi="Tahoma" w:cs="Tahoma"/>
                <w:b/>
                <w:bCs/>
                <w:noProof/>
                <w:sz w:val="16"/>
                <w:szCs w:val="16"/>
              </w:rPr>
              <w:t>10</w:t>
            </w:r>
            <w:r w:rsidRPr="006E2F1B">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33F45" w14:textId="77777777" w:rsidR="00D34076" w:rsidRDefault="00D34076" w:rsidP="00CF09DE">
      <w:pPr>
        <w:spacing w:line="240" w:lineRule="auto"/>
      </w:pPr>
      <w:r>
        <w:separator/>
      </w:r>
    </w:p>
  </w:footnote>
  <w:footnote w:type="continuationSeparator" w:id="0">
    <w:p w14:paraId="689D1D99" w14:textId="77777777" w:rsidR="00D34076" w:rsidRDefault="00D34076" w:rsidP="00CF09DE">
      <w:pPr>
        <w:spacing w:line="240" w:lineRule="auto"/>
      </w:pPr>
      <w:r>
        <w:continuationSeparator/>
      </w:r>
    </w:p>
  </w:footnote>
  <w:footnote w:type="continuationNotice" w:id="1">
    <w:p w14:paraId="0E704E1F" w14:textId="77777777" w:rsidR="00D34076" w:rsidRDefault="00D340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C743F" w14:textId="77777777" w:rsidR="008238A7" w:rsidRDefault="00823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F1346" w14:textId="77777777" w:rsidR="008238A7" w:rsidRDefault="008238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C6184" w14:textId="77777777" w:rsidR="008238A7" w:rsidRDefault="00823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1E9A"/>
    <w:multiLevelType w:val="hybridMultilevel"/>
    <w:tmpl w:val="611E2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F4733"/>
    <w:multiLevelType w:val="multilevel"/>
    <w:tmpl w:val="8ADA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94238"/>
    <w:multiLevelType w:val="hybridMultilevel"/>
    <w:tmpl w:val="F3CCA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34E07"/>
    <w:multiLevelType w:val="hybridMultilevel"/>
    <w:tmpl w:val="400A5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30AEF"/>
    <w:multiLevelType w:val="hybridMultilevel"/>
    <w:tmpl w:val="40E05856"/>
    <w:lvl w:ilvl="0" w:tplc="FFE23762">
      <w:start w:val="1"/>
      <w:numFmt w:val="bullet"/>
      <w:lvlText w:val=""/>
      <w:lvlJc w:val="left"/>
      <w:pPr>
        <w:tabs>
          <w:tab w:val="num" w:pos="1506"/>
        </w:tabs>
        <w:ind w:left="1506" w:hanging="360"/>
      </w:pPr>
      <w:rPr>
        <w:rFonts w:ascii="Symbol" w:hAnsi="Symbol" w:hint="default"/>
        <w:color w:val="auto"/>
      </w:rPr>
    </w:lvl>
    <w:lvl w:ilvl="1" w:tplc="08090003" w:tentative="1">
      <w:start w:val="1"/>
      <w:numFmt w:val="bullet"/>
      <w:lvlText w:val="o"/>
      <w:lvlJc w:val="left"/>
      <w:pPr>
        <w:tabs>
          <w:tab w:val="num" w:pos="2226"/>
        </w:tabs>
        <w:ind w:left="2226" w:hanging="360"/>
      </w:pPr>
      <w:rPr>
        <w:rFonts w:ascii="Courier New" w:hAnsi="Courier New" w:cs="Courier New" w:hint="default"/>
      </w:rPr>
    </w:lvl>
    <w:lvl w:ilvl="2" w:tplc="08090005" w:tentative="1">
      <w:start w:val="1"/>
      <w:numFmt w:val="bullet"/>
      <w:lvlText w:val=""/>
      <w:lvlJc w:val="left"/>
      <w:pPr>
        <w:tabs>
          <w:tab w:val="num" w:pos="2946"/>
        </w:tabs>
        <w:ind w:left="2946" w:hanging="360"/>
      </w:pPr>
      <w:rPr>
        <w:rFonts w:ascii="Wingdings" w:hAnsi="Wingdings" w:hint="default"/>
      </w:rPr>
    </w:lvl>
    <w:lvl w:ilvl="3" w:tplc="08090001" w:tentative="1">
      <w:start w:val="1"/>
      <w:numFmt w:val="bullet"/>
      <w:lvlText w:val=""/>
      <w:lvlJc w:val="left"/>
      <w:pPr>
        <w:tabs>
          <w:tab w:val="num" w:pos="3666"/>
        </w:tabs>
        <w:ind w:left="3666" w:hanging="360"/>
      </w:pPr>
      <w:rPr>
        <w:rFonts w:ascii="Symbol" w:hAnsi="Symbol" w:hint="default"/>
      </w:rPr>
    </w:lvl>
    <w:lvl w:ilvl="4" w:tplc="08090003" w:tentative="1">
      <w:start w:val="1"/>
      <w:numFmt w:val="bullet"/>
      <w:lvlText w:val="o"/>
      <w:lvlJc w:val="left"/>
      <w:pPr>
        <w:tabs>
          <w:tab w:val="num" w:pos="4386"/>
        </w:tabs>
        <w:ind w:left="4386" w:hanging="360"/>
      </w:pPr>
      <w:rPr>
        <w:rFonts w:ascii="Courier New" w:hAnsi="Courier New" w:cs="Courier New" w:hint="default"/>
      </w:rPr>
    </w:lvl>
    <w:lvl w:ilvl="5" w:tplc="08090005" w:tentative="1">
      <w:start w:val="1"/>
      <w:numFmt w:val="bullet"/>
      <w:lvlText w:val=""/>
      <w:lvlJc w:val="left"/>
      <w:pPr>
        <w:tabs>
          <w:tab w:val="num" w:pos="5106"/>
        </w:tabs>
        <w:ind w:left="5106" w:hanging="360"/>
      </w:pPr>
      <w:rPr>
        <w:rFonts w:ascii="Wingdings" w:hAnsi="Wingdings" w:hint="default"/>
      </w:rPr>
    </w:lvl>
    <w:lvl w:ilvl="6" w:tplc="08090001" w:tentative="1">
      <w:start w:val="1"/>
      <w:numFmt w:val="bullet"/>
      <w:lvlText w:val=""/>
      <w:lvlJc w:val="left"/>
      <w:pPr>
        <w:tabs>
          <w:tab w:val="num" w:pos="5826"/>
        </w:tabs>
        <w:ind w:left="5826" w:hanging="360"/>
      </w:pPr>
      <w:rPr>
        <w:rFonts w:ascii="Symbol" w:hAnsi="Symbol" w:hint="default"/>
      </w:rPr>
    </w:lvl>
    <w:lvl w:ilvl="7" w:tplc="08090003" w:tentative="1">
      <w:start w:val="1"/>
      <w:numFmt w:val="bullet"/>
      <w:lvlText w:val="o"/>
      <w:lvlJc w:val="left"/>
      <w:pPr>
        <w:tabs>
          <w:tab w:val="num" w:pos="6546"/>
        </w:tabs>
        <w:ind w:left="6546" w:hanging="360"/>
      </w:pPr>
      <w:rPr>
        <w:rFonts w:ascii="Courier New" w:hAnsi="Courier New" w:cs="Courier New" w:hint="default"/>
      </w:rPr>
    </w:lvl>
    <w:lvl w:ilvl="8" w:tplc="08090005" w:tentative="1">
      <w:start w:val="1"/>
      <w:numFmt w:val="bullet"/>
      <w:lvlText w:val=""/>
      <w:lvlJc w:val="left"/>
      <w:pPr>
        <w:tabs>
          <w:tab w:val="num" w:pos="7266"/>
        </w:tabs>
        <w:ind w:left="7266" w:hanging="360"/>
      </w:pPr>
      <w:rPr>
        <w:rFonts w:ascii="Wingdings" w:hAnsi="Wingdings" w:hint="default"/>
      </w:rPr>
    </w:lvl>
  </w:abstractNum>
  <w:abstractNum w:abstractNumId="5"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EA792E"/>
    <w:multiLevelType w:val="hybridMultilevel"/>
    <w:tmpl w:val="B434E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8833AD"/>
    <w:multiLevelType w:val="hybridMultilevel"/>
    <w:tmpl w:val="C2245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D56CB0"/>
    <w:multiLevelType w:val="hybridMultilevel"/>
    <w:tmpl w:val="8EB2E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D72CC2"/>
    <w:multiLevelType w:val="hybridMultilevel"/>
    <w:tmpl w:val="5A909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121540"/>
    <w:multiLevelType w:val="hybridMultilevel"/>
    <w:tmpl w:val="22DE060C"/>
    <w:lvl w:ilvl="0" w:tplc="FFE23762">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0FE5C21"/>
    <w:multiLevelType w:val="hybridMultilevel"/>
    <w:tmpl w:val="8646AA20"/>
    <w:lvl w:ilvl="0" w:tplc="FFE23762">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48A6BA6"/>
    <w:multiLevelType w:val="hybridMultilevel"/>
    <w:tmpl w:val="0962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60C18"/>
    <w:multiLevelType w:val="hybridMultilevel"/>
    <w:tmpl w:val="360A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C5E05"/>
    <w:multiLevelType w:val="hybridMultilevel"/>
    <w:tmpl w:val="C7828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FD1C8A"/>
    <w:multiLevelType w:val="hybridMultilevel"/>
    <w:tmpl w:val="657228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9E869BC"/>
    <w:multiLevelType w:val="hybridMultilevel"/>
    <w:tmpl w:val="423A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C13CF0"/>
    <w:multiLevelType w:val="hybridMultilevel"/>
    <w:tmpl w:val="10E2F094"/>
    <w:lvl w:ilvl="0" w:tplc="D428C01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D33F2E"/>
    <w:multiLevelType w:val="hybridMultilevel"/>
    <w:tmpl w:val="A9B2A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5104D1"/>
    <w:multiLevelType w:val="hybridMultilevel"/>
    <w:tmpl w:val="5BEAA80E"/>
    <w:lvl w:ilvl="0" w:tplc="08090001">
      <w:start w:val="1"/>
      <w:numFmt w:val="bullet"/>
      <w:lvlText w:val=""/>
      <w:lvlJc w:val="left"/>
      <w:pPr>
        <w:ind w:left="1849" w:hanging="360"/>
      </w:pPr>
      <w:rPr>
        <w:rFonts w:ascii="Symbol" w:hAnsi="Symbol" w:hint="default"/>
      </w:rPr>
    </w:lvl>
    <w:lvl w:ilvl="1" w:tplc="08090003" w:tentative="1">
      <w:start w:val="1"/>
      <w:numFmt w:val="bullet"/>
      <w:lvlText w:val="o"/>
      <w:lvlJc w:val="left"/>
      <w:pPr>
        <w:ind w:left="2569" w:hanging="360"/>
      </w:pPr>
      <w:rPr>
        <w:rFonts w:ascii="Courier New" w:hAnsi="Courier New" w:cs="Courier New" w:hint="default"/>
      </w:rPr>
    </w:lvl>
    <w:lvl w:ilvl="2" w:tplc="08090005" w:tentative="1">
      <w:start w:val="1"/>
      <w:numFmt w:val="bullet"/>
      <w:lvlText w:val=""/>
      <w:lvlJc w:val="left"/>
      <w:pPr>
        <w:ind w:left="3289" w:hanging="360"/>
      </w:pPr>
      <w:rPr>
        <w:rFonts w:ascii="Wingdings" w:hAnsi="Wingdings" w:hint="default"/>
      </w:rPr>
    </w:lvl>
    <w:lvl w:ilvl="3" w:tplc="08090001" w:tentative="1">
      <w:start w:val="1"/>
      <w:numFmt w:val="bullet"/>
      <w:lvlText w:val=""/>
      <w:lvlJc w:val="left"/>
      <w:pPr>
        <w:ind w:left="4009" w:hanging="360"/>
      </w:pPr>
      <w:rPr>
        <w:rFonts w:ascii="Symbol" w:hAnsi="Symbol" w:hint="default"/>
      </w:rPr>
    </w:lvl>
    <w:lvl w:ilvl="4" w:tplc="08090003" w:tentative="1">
      <w:start w:val="1"/>
      <w:numFmt w:val="bullet"/>
      <w:lvlText w:val="o"/>
      <w:lvlJc w:val="left"/>
      <w:pPr>
        <w:ind w:left="4729" w:hanging="360"/>
      </w:pPr>
      <w:rPr>
        <w:rFonts w:ascii="Courier New" w:hAnsi="Courier New" w:cs="Courier New" w:hint="default"/>
      </w:rPr>
    </w:lvl>
    <w:lvl w:ilvl="5" w:tplc="08090005" w:tentative="1">
      <w:start w:val="1"/>
      <w:numFmt w:val="bullet"/>
      <w:lvlText w:val=""/>
      <w:lvlJc w:val="left"/>
      <w:pPr>
        <w:ind w:left="5449" w:hanging="360"/>
      </w:pPr>
      <w:rPr>
        <w:rFonts w:ascii="Wingdings" w:hAnsi="Wingdings" w:hint="default"/>
      </w:rPr>
    </w:lvl>
    <w:lvl w:ilvl="6" w:tplc="08090001" w:tentative="1">
      <w:start w:val="1"/>
      <w:numFmt w:val="bullet"/>
      <w:lvlText w:val=""/>
      <w:lvlJc w:val="left"/>
      <w:pPr>
        <w:ind w:left="6169" w:hanging="360"/>
      </w:pPr>
      <w:rPr>
        <w:rFonts w:ascii="Symbol" w:hAnsi="Symbol" w:hint="default"/>
      </w:rPr>
    </w:lvl>
    <w:lvl w:ilvl="7" w:tplc="08090003" w:tentative="1">
      <w:start w:val="1"/>
      <w:numFmt w:val="bullet"/>
      <w:lvlText w:val="o"/>
      <w:lvlJc w:val="left"/>
      <w:pPr>
        <w:ind w:left="6889" w:hanging="360"/>
      </w:pPr>
      <w:rPr>
        <w:rFonts w:ascii="Courier New" w:hAnsi="Courier New" w:cs="Courier New" w:hint="default"/>
      </w:rPr>
    </w:lvl>
    <w:lvl w:ilvl="8" w:tplc="08090005" w:tentative="1">
      <w:start w:val="1"/>
      <w:numFmt w:val="bullet"/>
      <w:lvlText w:val=""/>
      <w:lvlJc w:val="left"/>
      <w:pPr>
        <w:ind w:left="7609" w:hanging="360"/>
      </w:pPr>
      <w:rPr>
        <w:rFonts w:ascii="Wingdings" w:hAnsi="Wingdings" w:hint="default"/>
      </w:rPr>
    </w:lvl>
  </w:abstractNum>
  <w:abstractNum w:abstractNumId="20" w15:restartNumberingAfterBreak="0">
    <w:nsid w:val="30B00008"/>
    <w:multiLevelType w:val="hybridMultilevel"/>
    <w:tmpl w:val="551ECA2C"/>
    <w:lvl w:ilvl="0" w:tplc="08090001">
      <w:start w:val="1"/>
      <w:numFmt w:val="bullet"/>
      <w:lvlText w:val=""/>
      <w:lvlJc w:val="left"/>
      <w:pPr>
        <w:ind w:left="1849" w:hanging="360"/>
      </w:pPr>
      <w:rPr>
        <w:rFonts w:ascii="Symbol" w:hAnsi="Symbol" w:hint="default"/>
      </w:rPr>
    </w:lvl>
    <w:lvl w:ilvl="1" w:tplc="08090003" w:tentative="1">
      <w:start w:val="1"/>
      <w:numFmt w:val="bullet"/>
      <w:lvlText w:val="o"/>
      <w:lvlJc w:val="left"/>
      <w:pPr>
        <w:ind w:left="2569" w:hanging="360"/>
      </w:pPr>
      <w:rPr>
        <w:rFonts w:ascii="Courier New" w:hAnsi="Courier New" w:cs="Courier New" w:hint="default"/>
      </w:rPr>
    </w:lvl>
    <w:lvl w:ilvl="2" w:tplc="08090005" w:tentative="1">
      <w:start w:val="1"/>
      <w:numFmt w:val="bullet"/>
      <w:lvlText w:val=""/>
      <w:lvlJc w:val="left"/>
      <w:pPr>
        <w:ind w:left="3289" w:hanging="360"/>
      </w:pPr>
      <w:rPr>
        <w:rFonts w:ascii="Wingdings" w:hAnsi="Wingdings" w:hint="default"/>
      </w:rPr>
    </w:lvl>
    <w:lvl w:ilvl="3" w:tplc="08090001" w:tentative="1">
      <w:start w:val="1"/>
      <w:numFmt w:val="bullet"/>
      <w:lvlText w:val=""/>
      <w:lvlJc w:val="left"/>
      <w:pPr>
        <w:ind w:left="4009" w:hanging="360"/>
      </w:pPr>
      <w:rPr>
        <w:rFonts w:ascii="Symbol" w:hAnsi="Symbol" w:hint="default"/>
      </w:rPr>
    </w:lvl>
    <w:lvl w:ilvl="4" w:tplc="08090003" w:tentative="1">
      <w:start w:val="1"/>
      <w:numFmt w:val="bullet"/>
      <w:lvlText w:val="o"/>
      <w:lvlJc w:val="left"/>
      <w:pPr>
        <w:ind w:left="4729" w:hanging="360"/>
      </w:pPr>
      <w:rPr>
        <w:rFonts w:ascii="Courier New" w:hAnsi="Courier New" w:cs="Courier New" w:hint="default"/>
      </w:rPr>
    </w:lvl>
    <w:lvl w:ilvl="5" w:tplc="08090005" w:tentative="1">
      <w:start w:val="1"/>
      <w:numFmt w:val="bullet"/>
      <w:lvlText w:val=""/>
      <w:lvlJc w:val="left"/>
      <w:pPr>
        <w:ind w:left="5449" w:hanging="360"/>
      </w:pPr>
      <w:rPr>
        <w:rFonts w:ascii="Wingdings" w:hAnsi="Wingdings" w:hint="default"/>
      </w:rPr>
    </w:lvl>
    <w:lvl w:ilvl="6" w:tplc="08090001" w:tentative="1">
      <w:start w:val="1"/>
      <w:numFmt w:val="bullet"/>
      <w:lvlText w:val=""/>
      <w:lvlJc w:val="left"/>
      <w:pPr>
        <w:ind w:left="6169" w:hanging="360"/>
      </w:pPr>
      <w:rPr>
        <w:rFonts w:ascii="Symbol" w:hAnsi="Symbol" w:hint="default"/>
      </w:rPr>
    </w:lvl>
    <w:lvl w:ilvl="7" w:tplc="08090003" w:tentative="1">
      <w:start w:val="1"/>
      <w:numFmt w:val="bullet"/>
      <w:lvlText w:val="o"/>
      <w:lvlJc w:val="left"/>
      <w:pPr>
        <w:ind w:left="6889" w:hanging="360"/>
      </w:pPr>
      <w:rPr>
        <w:rFonts w:ascii="Courier New" w:hAnsi="Courier New" w:cs="Courier New" w:hint="default"/>
      </w:rPr>
    </w:lvl>
    <w:lvl w:ilvl="8" w:tplc="08090005" w:tentative="1">
      <w:start w:val="1"/>
      <w:numFmt w:val="bullet"/>
      <w:lvlText w:val=""/>
      <w:lvlJc w:val="left"/>
      <w:pPr>
        <w:ind w:left="7609" w:hanging="360"/>
      </w:pPr>
      <w:rPr>
        <w:rFonts w:ascii="Wingdings" w:hAnsi="Wingdings" w:hint="default"/>
      </w:rPr>
    </w:lvl>
  </w:abstractNum>
  <w:abstractNum w:abstractNumId="21" w15:restartNumberingAfterBreak="0">
    <w:nsid w:val="30C95F0C"/>
    <w:multiLevelType w:val="hybridMultilevel"/>
    <w:tmpl w:val="3D66B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B85EAC"/>
    <w:multiLevelType w:val="hybridMultilevel"/>
    <w:tmpl w:val="D37E2D7E"/>
    <w:lvl w:ilvl="0" w:tplc="FFE23762">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6E11627"/>
    <w:multiLevelType w:val="hybridMultilevel"/>
    <w:tmpl w:val="BBB4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EC0C5F"/>
    <w:multiLevelType w:val="hybridMultilevel"/>
    <w:tmpl w:val="DFA67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BE090C"/>
    <w:multiLevelType w:val="hybridMultilevel"/>
    <w:tmpl w:val="7FBA91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D151150"/>
    <w:multiLevelType w:val="hybridMultilevel"/>
    <w:tmpl w:val="95FA1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3E1433BA"/>
    <w:multiLevelType w:val="hybridMultilevel"/>
    <w:tmpl w:val="317233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ED70992"/>
    <w:multiLevelType w:val="hybridMultilevel"/>
    <w:tmpl w:val="A74CB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8B08E7"/>
    <w:multiLevelType w:val="hybridMultilevel"/>
    <w:tmpl w:val="8F04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5D6729"/>
    <w:multiLevelType w:val="hybridMultilevel"/>
    <w:tmpl w:val="0E02D35E"/>
    <w:lvl w:ilvl="0" w:tplc="FFE2376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C42351"/>
    <w:multiLevelType w:val="hybridMultilevel"/>
    <w:tmpl w:val="64B61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DC4478"/>
    <w:multiLevelType w:val="hybridMultilevel"/>
    <w:tmpl w:val="FB3CD67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3" w15:restartNumberingAfterBreak="0">
    <w:nsid w:val="4ED17DBA"/>
    <w:multiLevelType w:val="hybridMultilevel"/>
    <w:tmpl w:val="AFF84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E12FB6"/>
    <w:multiLevelType w:val="hybridMultilevel"/>
    <w:tmpl w:val="C2DC0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6C62A9"/>
    <w:multiLevelType w:val="hybridMultilevel"/>
    <w:tmpl w:val="A9302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8A6546"/>
    <w:multiLevelType w:val="hybridMultilevel"/>
    <w:tmpl w:val="F24AB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B21B78"/>
    <w:multiLevelType w:val="hybridMultilevel"/>
    <w:tmpl w:val="16DC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4839AD"/>
    <w:multiLevelType w:val="hybridMultilevel"/>
    <w:tmpl w:val="A7609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6D2A9C"/>
    <w:multiLevelType w:val="hybridMultilevel"/>
    <w:tmpl w:val="F2C4CD24"/>
    <w:lvl w:ilvl="0" w:tplc="08090001">
      <w:start w:val="1"/>
      <w:numFmt w:val="bullet"/>
      <w:lvlText w:val=""/>
      <w:lvlJc w:val="left"/>
      <w:pPr>
        <w:ind w:left="1849" w:hanging="360"/>
      </w:pPr>
      <w:rPr>
        <w:rFonts w:ascii="Symbol" w:hAnsi="Symbol" w:hint="default"/>
      </w:rPr>
    </w:lvl>
    <w:lvl w:ilvl="1" w:tplc="08090003" w:tentative="1">
      <w:start w:val="1"/>
      <w:numFmt w:val="bullet"/>
      <w:lvlText w:val="o"/>
      <w:lvlJc w:val="left"/>
      <w:pPr>
        <w:ind w:left="2569" w:hanging="360"/>
      </w:pPr>
      <w:rPr>
        <w:rFonts w:ascii="Courier New" w:hAnsi="Courier New" w:cs="Courier New" w:hint="default"/>
      </w:rPr>
    </w:lvl>
    <w:lvl w:ilvl="2" w:tplc="08090005" w:tentative="1">
      <w:start w:val="1"/>
      <w:numFmt w:val="bullet"/>
      <w:lvlText w:val=""/>
      <w:lvlJc w:val="left"/>
      <w:pPr>
        <w:ind w:left="3289" w:hanging="360"/>
      </w:pPr>
      <w:rPr>
        <w:rFonts w:ascii="Wingdings" w:hAnsi="Wingdings" w:hint="default"/>
      </w:rPr>
    </w:lvl>
    <w:lvl w:ilvl="3" w:tplc="08090001" w:tentative="1">
      <w:start w:val="1"/>
      <w:numFmt w:val="bullet"/>
      <w:lvlText w:val=""/>
      <w:lvlJc w:val="left"/>
      <w:pPr>
        <w:ind w:left="4009" w:hanging="360"/>
      </w:pPr>
      <w:rPr>
        <w:rFonts w:ascii="Symbol" w:hAnsi="Symbol" w:hint="default"/>
      </w:rPr>
    </w:lvl>
    <w:lvl w:ilvl="4" w:tplc="08090003" w:tentative="1">
      <w:start w:val="1"/>
      <w:numFmt w:val="bullet"/>
      <w:lvlText w:val="o"/>
      <w:lvlJc w:val="left"/>
      <w:pPr>
        <w:ind w:left="4729" w:hanging="360"/>
      </w:pPr>
      <w:rPr>
        <w:rFonts w:ascii="Courier New" w:hAnsi="Courier New" w:cs="Courier New" w:hint="default"/>
      </w:rPr>
    </w:lvl>
    <w:lvl w:ilvl="5" w:tplc="08090005" w:tentative="1">
      <w:start w:val="1"/>
      <w:numFmt w:val="bullet"/>
      <w:lvlText w:val=""/>
      <w:lvlJc w:val="left"/>
      <w:pPr>
        <w:ind w:left="5449" w:hanging="360"/>
      </w:pPr>
      <w:rPr>
        <w:rFonts w:ascii="Wingdings" w:hAnsi="Wingdings" w:hint="default"/>
      </w:rPr>
    </w:lvl>
    <w:lvl w:ilvl="6" w:tplc="08090001" w:tentative="1">
      <w:start w:val="1"/>
      <w:numFmt w:val="bullet"/>
      <w:lvlText w:val=""/>
      <w:lvlJc w:val="left"/>
      <w:pPr>
        <w:ind w:left="6169" w:hanging="360"/>
      </w:pPr>
      <w:rPr>
        <w:rFonts w:ascii="Symbol" w:hAnsi="Symbol" w:hint="default"/>
      </w:rPr>
    </w:lvl>
    <w:lvl w:ilvl="7" w:tplc="08090003" w:tentative="1">
      <w:start w:val="1"/>
      <w:numFmt w:val="bullet"/>
      <w:lvlText w:val="o"/>
      <w:lvlJc w:val="left"/>
      <w:pPr>
        <w:ind w:left="6889" w:hanging="360"/>
      </w:pPr>
      <w:rPr>
        <w:rFonts w:ascii="Courier New" w:hAnsi="Courier New" w:cs="Courier New" w:hint="default"/>
      </w:rPr>
    </w:lvl>
    <w:lvl w:ilvl="8" w:tplc="08090005" w:tentative="1">
      <w:start w:val="1"/>
      <w:numFmt w:val="bullet"/>
      <w:lvlText w:val=""/>
      <w:lvlJc w:val="left"/>
      <w:pPr>
        <w:ind w:left="7609" w:hanging="360"/>
      </w:pPr>
      <w:rPr>
        <w:rFonts w:ascii="Wingdings" w:hAnsi="Wingdings" w:hint="default"/>
      </w:rPr>
    </w:lvl>
  </w:abstractNum>
  <w:abstractNum w:abstractNumId="40" w15:restartNumberingAfterBreak="0">
    <w:nsid w:val="5F870AA1"/>
    <w:multiLevelType w:val="hybridMultilevel"/>
    <w:tmpl w:val="D7D47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EE59BA"/>
    <w:multiLevelType w:val="hybridMultilevel"/>
    <w:tmpl w:val="D72C2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333647"/>
    <w:multiLevelType w:val="multilevel"/>
    <w:tmpl w:val="F38A8468"/>
    <w:lvl w:ilvl="0">
      <w:start w:val="22"/>
      <w:numFmt w:val="decimal"/>
      <w:lvlText w:val="%1"/>
      <w:lvlJc w:val="left"/>
      <w:pPr>
        <w:ind w:left="375" w:hanging="375"/>
      </w:pPr>
      <w:rPr>
        <w:rFonts w:hint="default"/>
        <w:b/>
      </w:rPr>
    </w:lvl>
    <w:lvl w:ilvl="1">
      <w:start w:val="3"/>
      <w:numFmt w:val="decimal"/>
      <w:lvlText w:val="%1.%2"/>
      <w:lvlJc w:val="left"/>
      <w:pPr>
        <w:ind w:left="602" w:hanging="375"/>
      </w:pPr>
      <w:rPr>
        <w:rFonts w:hint="default"/>
        <w:b/>
      </w:rPr>
    </w:lvl>
    <w:lvl w:ilvl="2">
      <w:start w:val="1"/>
      <w:numFmt w:val="decimal"/>
      <w:lvlText w:val="%1.%2.%3"/>
      <w:lvlJc w:val="left"/>
      <w:pPr>
        <w:ind w:left="1174" w:hanging="720"/>
      </w:pPr>
      <w:rPr>
        <w:rFonts w:hint="default"/>
        <w:b/>
      </w:rPr>
    </w:lvl>
    <w:lvl w:ilvl="3">
      <w:start w:val="1"/>
      <w:numFmt w:val="decimal"/>
      <w:lvlText w:val="%1.%2.%3.%4"/>
      <w:lvlJc w:val="left"/>
      <w:pPr>
        <w:ind w:left="1401" w:hanging="720"/>
      </w:pPr>
      <w:rPr>
        <w:rFonts w:hint="default"/>
        <w:b/>
      </w:rPr>
    </w:lvl>
    <w:lvl w:ilvl="4">
      <w:start w:val="1"/>
      <w:numFmt w:val="decimal"/>
      <w:lvlText w:val="%1.%2.%3.%4.%5"/>
      <w:lvlJc w:val="left"/>
      <w:pPr>
        <w:ind w:left="1988" w:hanging="1080"/>
      </w:pPr>
      <w:rPr>
        <w:rFonts w:hint="default"/>
        <w:b/>
      </w:rPr>
    </w:lvl>
    <w:lvl w:ilvl="5">
      <w:start w:val="1"/>
      <w:numFmt w:val="decimal"/>
      <w:lvlText w:val="%1.%2.%3.%4.%5.%6"/>
      <w:lvlJc w:val="left"/>
      <w:pPr>
        <w:ind w:left="2215" w:hanging="1080"/>
      </w:pPr>
      <w:rPr>
        <w:rFonts w:hint="default"/>
        <w:b/>
      </w:rPr>
    </w:lvl>
    <w:lvl w:ilvl="6">
      <w:start w:val="1"/>
      <w:numFmt w:val="decimal"/>
      <w:lvlText w:val="%1.%2.%3.%4.%5.%6.%7"/>
      <w:lvlJc w:val="left"/>
      <w:pPr>
        <w:ind w:left="2802" w:hanging="1440"/>
      </w:pPr>
      <w:rPr>
        <w:rFonts w:hint="default"/>
        <w:b/>
      </w:rPr>
    </w:lvl>
    <w:lvl w:ilvl="7">
      <w:start w:val="1"/>
      <w:numFmt w:val="decimal"/>
      <w:lvlText w:val="%1.%2.%3.%4.%5.%6.%7.%8"/>
      <w:lvlJc w:val="left"/>
      <w:pPr>
        <w:ind w:left="3029" w:hanging="1440"/>
      </w:pPr>
      <w:rPr>
        <w:rFonts w:hint="default"/>
        <w:b/>
      </w:rPr>
    </w:lvl>
    <w:lvl w:ilvl="8">
      <w:start w:val="1"/>
      <w:numFmt w:val="decimal"/>
      <w:lvlText w:val="%1.%2.%3.%4.%5.%6.%7.%8.%9"/>
      <w:lvlJc w:val="left"/>
      <w:pPr>
        <w:ind w:left="3616" w:hanging="1800"/>
      </w:pPr>
      <w:rPr>
        <w:rFonts w:hint="default"/>
        <w:b/>
      </w:rPr>
    </w:lvl>
  </w:abstractNum>
  <w:abstractNum w:abstractNumId="43" w15:restartNumberingAfterBreak="0">
    <w:nsid w:val="68C52674"/>
    <w:multiLevelType w:val="hybridMultilevel"/>
    <w:tmpl w:val="1E5AC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AC7769"/>
    <w:multiLevelType w:val="hybridMultilevel"/>
    <w:tmpl w:val="9A24CA76"/>
    <w:lvl w:ilvl="0" w:tplc="FFE2376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7421AE"/>
    <w:multiLevelType w:val="multilevel"/>
    <w:tmpl w:val="EEA4B2A6"/>
    <w:lvl w:ilvl="0">
      <w:start w:val="1"/>
      <w:numFmt w:val="decimal"/>
      <w:lvlText w:val="%1."/>
      <w:lvlJc w:val="left"/>
      <w:pPr>
        <w:tabs>
          <w:tab w:val="num" w:pos="2160"/>
        </w:tabs>
        <w:ind w:left="2160" w:hanging="360"/>
      </w:pPr>
      <w:rPr>
        <w:b/>
      </w:rPr>
    </w:lvl>
    <w:lvl w:ilvl="1">
      <w:start w:val="15"/>
      <w:numFmt w:val="decimal"/>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46" w15:restartNumberingAfterBreak="0">
    <w:nsid w:val="7A8505F7"/>
    <w:multiLevelType w:val="multilevel"/>
    <w:tmpl w:val="2FDC8F8A"/>
    <w:lvl w:ilvl="0">
      <w:start w:val="1"/>
      <w:numFmt w:val="decimal"/>
      <w:lvlText w:val="%1."/>
      <w:lvlJc w:val="left"/>
      <w:pPr>
        <w:ind w:left="473" w:hanging="360"/>
      </w:pPr>
      <w:rPr>
        <w:rFonts w:hint="default"/>
      </w:rPr>
    </w:lvl>
    <w:lvl w:ilvl="1">
      <w:start w:val="1"/>
      <w:numFmt w:val="decimal"/>
      <w:isLgl/>
      <w:lvlText w:val="%1.%2"/>
      <w:lvlJc w:val="left"/>
      <w:pPr>
        <w:ind w:left="503" w:hanging="390"/>
      </w:pPr>
      <w:rPr>
        <w:rFonts w:hint="default"/>
        <w:b w:val="0"/>
        <w:bCs/>
      </w:rPr>
    </w:lvl>
    <w:lvl w:ilvl="2">
      <w:start w:val="1"/>
      <w:numFmt w:val="decimal"/>
      <w:isLgl/>
      <w:lvlText w:val="%1.%2.%3"/>
      <w:lvlJc w:val="left"/>
      <w:pPr>
        <w:ind w:left="1429" w:hanging="720"/>
      </w:pPr>
      <w:rPr>
        <w:rFonts w:hint="default"/>
        <w:b w:val="0"/>
        <w:bCs/>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abstractNum w:abstractNumId="47" w15:restartNumberingAfterBreak="0">
    <w:nsid w:val="7CD2531B"/>
    <w:multiLevelType w:val="hybridMultilevel"/>
    <w:tmpl w:val="08225734"/>
    <w:lvl w:ilvl="0" w:tplc="E0CEF1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0C44C3"/>
    <w:multiLevelType w:val="hybridMultilevel"/>
    <w:tmpl w:val="905ECFB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num w:numId="1" w16cid:durableId="428359451">
    <w:abstractNumId w:val="5"/>
  </w:num>
  <w:num w:numId="2" w16cid:durableId="944311731">
    <w:abstractNumId w:val="46"/>
  </w:num>
  <w:num w:numId="3" w16cid:durableId="2104300712">
    <w:abstractNumId w:val="43"/>
  </w:num>
  <w:num w:numId="4" w16cid:durableId="1838837873">
    <w:abstractNumId w:val="21"/>
  </w:num>
  <w:num w:numId="5" w16cid:durableId="183902294">
    <w:abstractNumId w:val="2"/>
  </w:num>
  <w:num w:numId="6" w16cid:durableId="2145002428">
    <w:abstractNumId w:val="33"/>
  </w:num>
  <w:num w:numId="7" w16cid:durableId="1473475162">
    <w:abstractNumId w:val="24"/>
  </w:num>
  <w:num w:numId="8" w16cid:durableId="1488743677">
    <w:abstractNumId w:val="37"/>
  </w:num>
  <w:num w:numId="9" w16cid:durableId="13310532">
    <w:abstractNumId w:val="25"/>
  </w:num>
  <w:num w:numId="10" w16cid:durableId="1739938295">
    <w:abstractNumId w:val="45"/>
  </w:num>
  <w:num w:numId="11" w16cid:durableId="116879762">
    <w:abstractNumId w:val="1"/>
  </w:num>
  <w:num w:numId="12" w16cid:durableId="1183011306">
    <w:abstractNumId w:val="10"/>
  </w:num>
  <w:num w:numId="13" w16cid:durableId="162090709">
    <w:abstractNumId w:val="11"/>
  </w:num>
  <w:num w:numId="14" w16cid:durableId="647827922">
    <w:abstractNumId w:val="4"/>
  </w:num>
  <w:num w:numId="15" w16cid:durableId="1360662034">
    <w:abstractNumId w:val="22"/>
  </w:num>
  <w:num w:numId="16" w16cid:durableId="664482096">
    <w:abstractNumId w:val="44"/>
  </w:num>
  <w:num w:numId="17" w16cid:durableId="180776858">
    <w:abstractNumId w:val="30"/>
  </w:num>
  <w:num w:numId="18" w16cid:durableId="415831704">
    <w:abstractNumId w:val="38"/>
  </w:num>
  <w:num w:numId="19" w16cid:durableId="2123572858">
    <w:abstractNumId w:val="3"/>
  </w:num>
  <w:num w:numId="20" w16cid:durableId="484902805">
    <w:abstractNumId w:val="7"/>
  </w:num>
  <w:num w:numId="21" w16cid:durableId="149562930">
    <w:abstractNumId w:val="34"/>
  </w:num>
  <w:num w:numId="22" w16cid:durableId="1084567638">
    <w:abstractNumId w:val="14"/>
  </w:num>
  <w:num w:numId="23" w16cid:durableId="929855774">
    <w:abstractNumId w:val="18"/>
  </w:num>
  <w:num w:numId="24" w16cid:durableId="1425153803">
    <w:abstractNumId w:val="9"/>
  </w:num>
  <w:num w:numId="25" w16cid:durableId="339352360">
    <w:abstractNumId w:val="16"/>
  </w:num>
  <w:num w:numId="26" w16cid:durableId="1785803134">
    <w:abstractNumId w:val="8"/>
  </w:num>
  <w:num w:numId="27" w16cid:durableId="806358020">
    <w:abstractNumId w:val="31"/>
  </w:num>
  <w:num w:numId="28" w16cid:durableId="631710045">
    <w:abstractNumId w:val="41"/>
  </w:num>
  <w:num w:numId="29" w16cid:durableId="2008358231">
    <w:abstractNumId w:val="47"/>
  </w:num>
  <w:num w:numId="30" w16cid:durableId="2039234239">
    <w:abstractNumId w:val="6"/>
  </w:num>
  <w:num w:numId="31" w16cid:durableId="53622621">
    <w:abstractNumId w:val="5"/>
    <w:lvlOverride w:ilvl="0">
      <w:lvl w:ilvl="0">
        <w:start w:val="1"/>
        <w:numFmt w:val="decimal"/>
        <w:lvlText w:val="%1."/>
        <w:lvlJc w:val="left"/>
        <w:pPr>
          <w:ind w:left="1021" w:hanging="1021"/>
        </w:pPr>
        <w:rPr>
          <w:rFonts w:asciiTheme="minorHAnsi" w:hAnsiTheme="minorHAnsi" w:cstheme="minorHAnsi" w:hint="default"/>
          <w:b/>
          <w:i w:val="0"/>
          <w:sz w:val="22"/>
        </w:rPr>
      </w:lvl>
    </w:lvlOverride>
    <w:lvlOverride w:ilvl="1">
      <w:lvl w:ilvl="1">
        <w:start w:val="1"/>
        <w:numFmt w:val="decimal"/>
        <w:lvlText w:val="%1.%2"/>
        <w:lvlJc w:val="left"/>
        <w:pPr>
          <w:ind w:left="1134" w:hanging="1134"/>
        </w:pPr>
        <w:rPr>
          <w:rFonts w:hint="default"/>
          <w:color w:val="auto"/>
        </w:rPr>
      </w:lvl>
    </w:lvlOverride>
    <w:lvlOverride w:ilvl="2">
      <w:lvl w:ilvl="2">
        <w:start w:val="1"/>
        <w:numFmt w:val="decimal"/>
        <w:lvlText w:val="%1.%2.%3"/>
        <w:lvlJc w:val="left"/>
        <w:pPr>
          <w:ind w:left="1077" w:hanging="1077"/>
        </w:pPr>
        <w:rPr>
          <w:rFonts w:hint="default"/>
          <w:b w:val="0"/>
          <w:color w:val="auto"/>
        </w:rPr>
      </w:lvl>
    </w:lvlOverride>
    <w:lvlOverride w:ilvl="3">
      <w:lvl w:ilvl="3">
        <w:start w:val="1"/>
        <w:numFmt w:val="decimal"/>
        <w:lvlText w:val="%1.%2.%3.%4"/>
        <w:lvlJc w:val="left"/>
        <w:pPr>
          <w:ind w:left="2778" w:hanging="1644"/>
        </w:pPr>
        <w:rPr>
          <w:rFonts w:hint="default"/>
          <w:b w:val="0"/>
        </w:rPr>
      </w:lvl>
    </w:lvlOverride>
  </w:num>
  <w:num w:numId="32" w16cid:durableId="74212359">
    <w:abstractNumId w:val="13"/>
  </w:num>
  <w:num w:numId="33" w16cid:durableId="1318148132">
    <w:abstractNumId w:val="36"/>
  </w:num>
  <w:num w:numId="34" w16cid:durableId="642777331">
    <w:abstractNumId w:val="40"/>
  </w:num>
  <w:num w:numId="35" w16cid:durableId="1745640085">
    <w:abstractNumId w:val="28"/>
  </w:num>
  <w:num w:numId="36" w16cid:durableId="509877856">
    <w:abstractNumId w:val="15"/>
  </w:num>
  <w:num w:numId="37" w16cid:durableId="423109978">
    <w:abstractNumId w:val="42"/>
  </w:num>
  <w:num w:numId="38" w16cid:durableId="314190110">
    <w:abstractNumId w:val="0"/>
  </w:num>
  <w:num w:numId="39" w16cid:durableId="1015838066">
    <w:abstractNumId w:val="48"/>
  </w:num>
  <w:num w:numId="40" w16cid:durableId="132138944">
    <w:abstractNumId w:val="23"/>
  </w:num>
  <w:num w:numId="41" w16cid:durableId="884101117">
    <w:abstractNumId w:val="12"/>
  </w:num>
  <w:num w:numId="42" w16cid:durableId="755370190">
    <w:abstractNumId w:val="27"/>
  </w:num>
  <w:num w:numId="43" w16cid:durableId="895700351">
    <w:abstractNumId w:val="26"/>
  </w:num>
  <w:num w:numId="44" w16cid:durableId="884489410">
    <w:abstractNumId w:val="32"/>
  </w:num>
  <w:num w:numId="45" w16cid:durableId="1141121042">
    <w:abstractNumId w:val="35"/>
  </w:num>
  <w:num w:numId="46" w16cid:durableId="883251131">
    <w:abstractNumId w:val="20"/>
  </w:num>
  <w:num w:numId="47" w16cid:durableId="398093908">
    <w:abstractNumId w:val="19"/>
  </w:num>
  <w:num w:numId="48" w16cid:durableId="2094692859">
    <w:abstractNumId w:val="39"/>
  </w:num>
  <w:num w:numId="49" w16cid:durableId="1105006137">
    <w:abstractNumId w:val="29"/>
  </w:num>
  <w:num w:numId="50" w16cid:durableId="116177514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380A"/>
    <w:rsid w:val="00004615"/>
    <w:rsid w:val="000059C4"/>
    <w:rsid w:val="00005EB9"/>
    <w:rsid w:val="00013F45"/>
    <w:rsid w:val="00017236"/>
    <w:rsid w:val="00017D1E"/>
    <w:rsid w:val="00022361"/>
    <w:rsid w:val="00033355"/>
    <w:rsid w:val="00033C2E"/>
    <w:rsid w:val="00034C3B"/>
    <w:rsid w:val="00035510"/>
    <w:rsid w:val="00040969"/>
    <w:rsid w:val="000425E3"/>
    <w:rsid w:val="00043873"/>
    <w:rsid w:val="000449D2"/>
    <w:rsid w:val="00047DF8"/>
    <w:rsid w:val="00053079"/>
    <w:rsid w:val="0007092D"/>
    <w:rsid w:val="00071CED"/>
    <w:rsid w:val="0007447A"/>
    <w:rsid w:val="00080D54"/>
    <w:rsid w:val="00080DEA"/>
    <w:rsid w:val="000812B3"/>
    <w:rsid w:val="00082FD0"/>
    <w:rsid w:val="000832B6"/>
    <w:rsid w:val="00083FA5"/>
    <w:rsid w:val="00090CF3"/>
    <w:rsid w:val="00091F54"/>
    <w:rsid w:val="00093C25"/>
    <w:rsid w:val="00095C42"/>
    <w:rsid w:val="000966D3"/>
    <w:rsid w:val="000A0095"/>
    <w:rsid w:val="000A1B43"/>
    <w:rsid w:val="000A1B77"/>
    <w:rsid w:val="000A1FB7"/>
    <w:rsid w:val="000A5638"/>
    <w:rsid w:val="000B4537"/>
    <w:rsid w:val="000B638E"/>
    <w:rsid w:val="000C3105"/>
    <w:rsid w:val="000C3CE5"/>
    <w:rsid w:val="000C3D76"/>
    <w:rsid w:val="000D644B"/>
    <w:rsid w:val="000E41D3"/>
    <w:rsid w:val="000E6A9E"/>
    <w:rsid w:val="000F1FF8"/>
    <w:rsid w:val="000F2845"/>
    <w:rsid w:val="000F36DD"/>
    <w:rsid w:val="000F4289"/>
    <w:rsid w:val="000F44FB"/>
    <w:rsid w:val="000F6A48"/>
    <w:rsid w:val="001003D5"/>
    <w:rsid w:val="001012D5"/>
    <w:rsid w:val="00103437"/>
    <w:rsid w:val="001071F6"/>
    <w:rsid w:val="001121AD"/>
    <w:rsid w:val="00113B12"/>
    <w:rsid w:val="00114111"/>
    <w:rsid w:val="001171C4"/>
    <w:rsid w:val="00124715"/>
    <w:rsid w:val="00126B1D"/>
    <w:rsid w:val="00127690"/>
    <w:rsid w:val="0013028C"/>
    <w:rsid w:val="00130411"/>
    <w:rsid w:val="0013440A"/>
    <w:rsid w:val="0013624D"/>
    <w:rsid w:val="00140222"/>
    <w:rsid w:val="001402F9"/>
    <w:rsid w:val="001423DC"/>
    <w:rsid w:val="00146462"/>
    <w:rsid w:val="00146AD5"/>
    <w:rsid w:val="00146BFB"/>
    <w:rsid w:val="001477C3"/>
    <w:rsid w:val="0015002D"/>
    <w:rsid w:val="00155A6B"/>
    <w:rsid w:val="00157F78"/>
    <w:rsid w:val="00157FFB"/>
    <w:rsid w:val="00165DC3"/>
    <w:rsid w:val="00171274"/>
    <w:rsid w:val="00173E10"/>
    <w:rsid w:val="00176AB8"/>
    <w:rsid w:val="00177C82"/>
    <w:rsid w:val="00181B12"/>
    <w:rsid w:val="001830A9"/>
    <w:rsid w:val="001839D2"/>
    <w:rsid w:val="00183F23"/>
    <w:rsid w:val="00184FC8"/>
    <w:rsid w:val="0018535D"/>
    <w:rsid w:val="00186EC5"/>
    <w:rsid w:val="00187A79"/>
    <w:rsid w:val="001963BB"/>
    <w:rsid w:val="001A7422"/>
    <w:rsid w:val="001D156A"/>
    <w:rsid w:val="001D440B"/>
    <w:rsid w:val="001D45FA"/>
    <w:rsid w:val="001D501C"/>
    <w:rsid w:val="001F05B4"/>
    <w:rsid w:val="001F15F2"/>
    <w:rsid w:val="001F1E26"/>
    <w:rsid w:val="001F642E"/>
    <w:rsid w:val="00200FEA"/>
    <w:rsid w:val="00201933"/>
    <w:rsid w:val="00201F67"/>
    <w:rsid w:val="00202190"/>
    <w:rsid w:val="00204392"/>
    <w:rsid w:val="0020454D"/>
    <w:rsid w:val="002046F7"/>
    <w:rsid w:val="00205C4A"/>
    <w:rsid w:val="002065DE"/>
    <w:rsid w:val="002109D9"/>
    <w:rsid w:val="0021254A"/>
    <w:rsid w:val="002151AC"/>
    <w:rsid w:val="002157DB"/>
    <w:rsid w:val="0021635B"/>
    <w:rsid w:val="0022649E"/>
    <w:rsid w:val="00226533"/>
    <w:rsid w:val="00227E66"/>
    <w:rsid w:val="00233339"/>
    <w:rsid w:val="0023379A"/>
    <w:rsid w:val="00233E7B"/>
    <w:rsid w:val="00234DFE"/>
    <w:rsid w:val="00235B7E"/>
    <w:rsid w:val="002422B1"/>
    <w:rsid w:val="002422C9"/>
    <w:rsid w:val="00242FD5"/>
    <w:rsid w:val="002433B3"/>
    <w:rsid w:val="0024638E"/>
    <w:rsid w:val="0024785A"/>
    <w:rsid w:val="00252F0C"/>
    <w:rsid w:val="002551C1"/>
    <w:rsid w:val="002627F2"/>
    <w:rsid w:val="00262AC1"/>
    <w:rsid w:val="00262E10"/>
    <w:rsid w:val="002662E9"/>
    <w:rsid w:val="0026636C"/>
    <w:rsid w:val="00266BD8"/>
    <w:rsid w:val="002714CA"/>
    <w:rsid w:val="00275B71"/>
    <w:rsid w:val="0028149C"/>
    <w:rsid w:val="00285598"/>
    <w:rsid w:val="00294045"/>
    <w:rsid w:val="00295AAC"/>
    <w:rsid w:val="00296C12"/>
    <w:rsid w:val="002A0030"/>
    <w:rsid w:val="002A1A10"/>
    <w:rsid w:val="002B089C"/>
    <w:rsid w:val="002B139C"/>
    <w:rsid w:val="002B5908"/>
    <w:rsid w:val="002B6AAC"/>
    <w:rsid w:val="002C0955"/>
    <w:rsid w:val="002C366E"/>
    <w:rsid w:val="002C4C82"/>
    <w:rsid w:val="002D03CB"/>
    <w:rsid w:val="002D4992"/>
    <w:rsid w:val="002D77C8"/>
    <w:rsid w:val="002D7ED3"/>
    <w:rsid w:val="002E243A"/>
    <w:rsid w:val="002E2901"/>
    <w:rsid w:val="002E2D3C"/>
    <w:rsid w:val="002E35E1"/>
    <w:rsid w:val="002E4E52"/>
    <w:rsid w:val="002E5B3F"/>
    <w:rsid w:val="002F270A"/>
    <w:rsid w:val="002F5521"/>
    <w:rsid w:val="002F6633"/>
    <w:rsid w:val="003041FF"/>
    <w:rsid w:val="003051F5"/>
    <w:rsid w:val="00313E63"/>
    <w:rsid w:val="00322E31"/>
    <w:rsid w:val="00326448"/>
    <w:rsid w:val="00327274"/>
    <w:rsid w:val="003367CD"/>
    <w:rsid w:val="00341ACE"/>
    <w:rsid w:val="0034330D"/>
    <w:rsid w:val="003461FF"/>
    <w:rsid w:val="00352BFF"/>
    <w:rsid w:val="00354B38"/>
    <w:rsid w:val="0036002C"/>
    <w:rsid w:val="00363CE8"/>
    <w:rsid w:val="003720C7"/>
    <w:rsid w:val="003739B6"/>
    <w:rsid w:val="00373DBE"/>
    <w:rsid w:val="00374B81"/>
    <w:rsid w:val="00384DA1"/>
    <w:rsid w:val="00387D19"/>
    <w:rsid w:val="00392CD2"/>
    <w:rsid w:val="003A0AFA"/>
    <w:rsid w:val="003A1619"/>
    <w:rsid w:val="003A4813"/>
    <w:rsid w:val="003A4DF5"/>
    <w:rsid w:val="003A73F0"/>
    <w:rsid w:val="003B092F"/>
    <w:rsid w:val="003B5608"/>
    <w:rsid w:val="003B7F37"/>
    <w:rsid w:val="003C00CC"/>
    <w:rsid w:val="003C4737"/>
    <w:rsid w:val="003D7198"/>
    <w:rsid w:val="003E2057"/>
    <w:rsid w:val="003E3733"/>
    <w:rsid w:val="003E3B88"/>
    <w:rsid w:val="003E4234"/>
    <w:rsid w:val="003F0D47"/>
    <w:rsid w:val="003F0DD4"/>
    <w:rsid w:val="003F1054"/>
    <w:rsid w:val="003F673E"/>
    <w:rsid w:val="003F74F1"/>
    <w:rsid w:val="00407BF0"/>
    <w:rsid w:val="00410CCA"/>
    <w:rsid w:val="00411510"/>
    <w:rsid w:val="00411DD9"/>
    <w:rsid w:val="00417B4F"/>
    <w:rsid w:val="004201E6"/>
    <w:rsid w:val="00422D16"/>
    <w:rsid w:val="00423E0B"/>
    <w:rsid w:val="004300D6"/>
    <w:rsid w:val="00430DBE"/>
    <w:rsid w:val="0044207F"/>
    <w:rsid w:val="0044281A"/>
    <w:rsid w:val="00446FE7"/>
    <w:rsid w:val="00452F1D"/>
    <w:rsid w:val="0045416E"/>
    <w:rsid w:val="004651F2"/>
    <w:rsid w:val="00467FC6"/>
    <w:rsid w:val="00471425"/>
    <w:rsid w:val="0047193E"/>
    <w:rsid w:val="004761F8"/>
    <w:rsid w:val="004768AD"/>
    <w:rsid w:val="00476B77"/>
    <w:rsid w:val="004771B6"/>
    <w:rsid w:val="0048012B"/>
    <w:rsid w:val="0048455D"/>
    <w:rsid w:val="00484D02"/>
    <w:rsid w:val="00485D7A"/>
    <w:rsid w:val="00485EE3"/>
    <w:rsid w:val="00487B93"/>
    <w:rsid w:val="00491AE0"/>
    <w:rsid w:val="0049532B"/>
    <w:rsid w:val="004A4088"/>
    <w:rsid w:val="004A6249"/>
    <w:rsid w:val="004A68D9"/>
    <w:rsid w:val="004C50F8"/>
    <w:rsid w:val="004D5754"/>
    <w:rsid w:val="004D679E"/>
    <w:rsid w:val="004D7B1C"/>
    <w:rsid w:val="004E1094"/>
    <w:rsid w:val="004E15AC"/>
    <w:rsid w:val="004F405F"/>
    <w:rsid w:val="004F4594"/>
    <w:rsid w:val="004F554B"/>
    <w:rsid w:val="004F65EF"/>
    <w:rsid w:val="004F6EA6"/>
    <w:rsid w:val="00500D73"/>
    <w:rsid w:val="00510213"/>
    <w:rsid w:val="0051262C"/>
    <w:rsid w:val="00516637"/>
    <w:rsid w:val="0051761B"/>
    <w:rsid w:val="00521922"/>
    <w:rsid w:val="005219B0"/>
    <w:rsid w:val="00525382"/>
    <w:rsid w:val="00525D96"/>
    <w:rsid w:val="00526EE3"/>
    <w:rsid w:val="005274F4"/>
    <w:rsid w:val="00530CB0"/>
    <w:rsid w:val="00531773"/>
    <w:rsid w:val="0053651D"/>
    <w:rsid w:val="00536C60"/>
    <w:rsid w:val="0053729A"/>
    <w:rsid w:val="00537453"/>
    <w:rsid w:val="00537BDF"/>
    <w:rsid w:val="005438FB"/>
    <w:rsid w:val="0054410E"/>
    <w:rsid w:val="005453BA"/>
    <w:rsid w:val="0055188C"/>
    <w:rsid w:val="00552D6B"/>
    <w:rsid w:val="00553224"/>
    <w:rsid w:val="00557689"/>
    <w:rsid w:val="00561C7F"/>
    <w:rsid w:val="0056444B"/>
    <w:rsid w:val="0056659C"/>
    <w:rsid w:val="00570881"/>
    <w:rsid w:val="00574219"/>
    <w:rsid w:val="00575B08"/>
    <w:rsid w:val="00576744"/>
    <w:rsid w:val="005779FB"/>
    <w:rsid w:val="005815C9"/>
    <w:rsid w:val="005832D6"/>
    <w:rsid w:val="00584CB7"/>
    <w:rsid w:val="00585144"/>
    <w:rsid w:val="0058618D"/>
    <w:rsid w:val="00590C6E"/>
    <w:rsid w:val="00591068"/>
    <w:rsid w:val="0059458D"/>
    <w:rsid w:val="005956E7"/>
    <w:rsid w:val="00596149"/>
    <w:rsid w:val="005A2603"/>
    <w:rsid w:val="005A3BD8"/>
    <w:rsid w:val="005A65A3"/>
    <w:rsid w:val="005B5145"/>
    <w:rsid w:val="005B6827"/>
    <w:rsid w:val="005C4216"/>
    <w:rsid w:val="005C6E6E"/>
    <w:rsid w:val="005D30AB"/>
    <w:rsid w:val="005D5C55"/>
    <w:rsid w:val="005D779D"/>
    <w:rsid w:val="005E0EB8"/>
    <w:rsid w:val="005F0B02"/>
    <w:rsid w:val="005F3754"/>
    <w:rsid w:val="005F3BC8"/>
    <w:rsid w:val="006015D2"/>
    <w:rsid w:val="0060751B"/>
    <w:rsid w:val="006111CE"/>
    <w:rsid w:val="006231E5"/>
    <w:rsid w:val="00624384"/>
    <w:rsid w:val="006248B3"/>
    <w:rsid w:val="006365F2"/>
    <w:rsid w:val="00636724"/>
    <w:rsid w:val="0064085C"/>
    <w:rsid w:val="00646B9F"/>
    <w:rsid w:val="00651B57"/>
    <w:rsid w:val="00652B40"/>
    <w:rsid w:val="00660B45"/>
    <w:rsid w:val="00662848"/>
    <w:rsid w:val="00670054"/>
    <w:rsid w:val="00672009"/>
    <w:rsid w:val="0067478B"/>
    <w:rsid w:val="00675775"/>
    <w:rsid w:val="006770E1"/>
    <w:rsid w:val="00677DF8"/>
    <w:rsid w:val="00681B28"/>
    <w:rsid w:val="00683DE1"/>
    <w:rsid w:val="006849A1"/>
    <w:rsid w:val="0069249C"/>
    <w:rsid w:val="0069437A"/>
    <w:rsid w:val="00695140"/>
    <w:rsid w:val="00695E2A"/>
    <w:rsid w:val="006A23D0"/>
    <w:rsid w:val="006A68F2"/>
    <w:rsid w:val="006B6CD2"/>
    <w:rsid w:val="006B7759"/>
    <w:rsid w:val="006C2938"/>
    <w:rsid w:val="006C2A45"/>
    <w:rsid w:val="006C4E0B"/>
    <w:rsid w:val="006C5B00"/>
    <w:rsid w:val="006D6EBD"/>
    <w:rsid w:val="006E1D58"/>
    <w:rsid w:val="006E2F1B"/>
    <w:rsid w:val="006E44A3"/>
    <w:rsid w:val="006E538F"/>
    <w:rsid w:val="006E695D"/>
    <w:rsid w:val="006E7D87"/>
    <w:rsid w:val="006F025C"/>
    <w:rsid w:val="007034C1"/>
    <w:rsid w:val="0070356D"/>
    <w:rsid w:val="0070755C"/>
    <w:rsid w:val="00712594"/>
    <w:rsid w:val="00713C80"/>
    <w:rsid w:val="00713F23"/>
    <w:rsid w:val="00717377"/>
    <w:rsid w:val="00732E5A"/>
    <w:rsid w:val="00736579"/>
    <w:rsid w:val="00743F96"/>
    <w:rsid w:val="00751AD9"/>
    <w:rsid w:val="00751E32"/>
    <w:rsid w:val="0075220B"/>
    <w:rsid w:val="00752C49"/>
    <w:rsid w:val="00754635"/>
    <w:rsid w:val="007608C6"/>
    <w:rsid w:val="007612A8"/>
    <w:rsid w:val="00763CE1"/>
    <w:rsid w:val="0076461D"/>
    <w:rsid w:val="0076792F"/>
    <w:rsid w:val="0077598C"/>
    <w:rsid w:val="00785547"/>
    <w:rsid w:val="007912EC"/>
    <w:rsid w:val="00791BAE"/>
    <w:rsid w:val="00796AF9"/>
    <w:rsid w:val="007A0DCE"/>
    <w:rsid w:val="007A4814"/>
    <w:rsid w:val="007A4F43"/>
    <w:rsid w:val="007A5A0B"/>
    <w:rsid w:val="007B0B21"/>
    <w:rsid w:val="007B2521"/>
    <w:rsid w:val="007B25AB"/>
    <w:rsid w:val="007B38BD"/>
    <w:rsid w:val="007B480F"/>
    <w:rsid w:val="007B49AC"/>
    <w:rsid w:val="007C1F9D"/>
    <w:rsid w:val="007C625B"/>
    <w:rsid w:val="007C69A2"/>
    <w:rsid w:val="007C7314"/>
    <w:rsid w:val="007D04D1"/>
    <w:rsid w:val="007D0B1F"/>
    <w:rsid w:val="007D499E"/>
    <w:rsid w:val="007D60B2"/>
    <w:rsid w:val="007D6BCD"/>
    <w:rsid w:val="007E068D"/>
    <w:rsid w:val="007E5EC0"/>
    <w:rsid w:val="007F0428"/>
    <w:rsid w:val="007F09B5"/>
    <w:rsid w:val="007F366B"/>
    <w:rsid w:val="007F53E3"/>
    <w:rsid w:val="007F6D05"/>
    <w:rsid w:val="00801057"/>
    <w:rsid w:val="00801370"/>
    <w:rsid w:val="00812D6C"/>
    <w:rsid w:val="00815CBA"/>
    <w:rsid w:val="008166CE"/>
    <w:rsid w:val="00821A1D"/>
    <w:rsid w:val="008238A7"/>
    <w:rsid w:val="00823A4A"/>
    <w:rsid w:val="00823D1F"/>
    <w:rsid w:val="00823EA3"/>
    <w:rsid w:val="00825754"/>
    <w:rsid w:val="00826645"/>
    <w:rsid w:val="00826C80"/>
    <w:rsid w:val="0082771B"/>
    <w:rsid w:val="00830ECC"/>
    <w:rsid w:val="00833E1F"/>
    <w:rsid w:val="008340BC"/>
    <w:rsid w:val="00834E5B"/>
    <w:rsid w:val="00842FD0"/>
    <w:rsid w:val="008451B9"/>
    <w:rsid w:val="008502F5"/>
    <w:rsid w:val="008533AC"/>
    <w:rsid w:val="00856253"/>
    <w:rsid w:val="008621E2"/>
    <w:rsid w:val="00862AC1"/>
    <w:rsid w:val="00866E06"/>
    <w:rsid w:val="00867230"/>
    <w:rsid w:val="008708EC"/>
    <w:rsid w:val="00871053"/>
    <w:rsid w:val="00872588"/>
    <w:rsid w:val="008773C2"/>
    <w:rsid w:val="008776EA"/>
    <w:rsid w:val="00881BE6"/>
    <w:rsid w:val="008822A8"/>
    <w:rsid w:val="00883540"/>
    <w:rsid w:val="0088366A"/>
    <w:rsid w:val="00893A49"/>
    <w:rsid w:val="00894627"/>
    <w:rsid w:val="00895662"/>
    <w:rsid w:val="00895A0E"/>
    <w:rsid w:val="0089781D"/>
    <w:rsid w:val="00897E7A"/>
    <w:rsid w:val="008A2DF1"/>
    <w:rsid w:val="008A5C6D"/>
    <w:rsid w:val="008A7DAA"/>
    <w:rsid w:val="008B04D6"/>
    <w:rsid w:val="008B3FB6"/>
    <w:rsid w:val="008B4469"/>
    <w:rsid w:val="008B6470"/>
    <w:rsid w:val="008B7D40"/>
    <w:rsid w:val="008C360E"/>
    <w:rsid w:val="008D0843"/>
    <w:rsid w:val="008D47EC"/>
    <w:rsid w:val="008D52A2"/>
    <w:rsid w:val="008D5EE2"/>
    <w:rsid w:val="008E0BAD"/>
    <w:rsid w:val="008E46E7"/>
    <w:rsid w:val="008E5ADC"/>
    <w:rsid w:val="008F0740"/>
    <w:rsid w:val="008F428E"/>
    <w:rsid w:val="008F5D41"/>
    <w:rsid w:val="009071EE"/>
    <w:rsid w:val="00913B8A"/>
    <w:rsid w:val="009150D8"/>
    <w:rsid w:val="00916CAE"/>
    <w:rsid w:val="00923E48"/>
    <w:rsid w:val="00926657"/>
    <w:rsid w:val="00934661"/>
    <w:rsid w:val="00941E03"/>
    <w:rsid w:val="0094281E"/>
    <w:rsid w:val="009466A0"/>
    <w:rsid w:val="0094746B"/>
    <w:rsid w:val="00950BD8"/>
    <w:rsid w:val="00952E34"/>
    <w:rsid w:val="009538AE"/>
    <w:rsid w:val="00954389"/>
    <w:rsid w:val="00954DA8"/>
    <w:rsid w:val="00961F06"/>
    <w:rsid w:val="00970469"/>
    <w:rsid w:val="00970B2F"/>
    <w:rsid w:val="009713E2"/>
    <w:rsid w:val="00974555"/>
    <w:rsid w:val="00982171"/>
    <w:rsid w:val="009836FB"/>
    <w:rsid w:val="009837CE"/>
    <w:rsid w:val="00984A73"/>
    <w:rsid w:val="00984BD4"/>
    <w:rsid w:val="00986301"/>
    <w:rsid w:val="00991446"/>
    <w:rsid w:val="00995FB0"/>
    <w:rsid w:val="009978A2"/>
    <w:rsid w:val="00997E1C"/>
    <w:rsid w:val="009A2A43"/>
    <w:rsid w:val="009A374F"/>
    <w:rsid w:val="009A55BA"/>
    <w:rsid w:val="009A640E"/>
    <w:rsid w:val="009B6143"/>
    <w:rsid w:val="009B6B34"/>
    <w:rsid w:val="009C1890"/>
    <w:rsid w:val="009C46FF"/>
    <w:rsid w:val="009C4A05"/>
    <w:rsid w:val="009C5886"/>
    <w:rsid w:val="009C5FAE"/>
    <w:rsid w:val="009D0C3A"/>
    <w:rsid w:val="009D271A"/>
    <w:rsid w:val="009D5219"/>
    <w:rsid w:val="009D7BB9"/>
    <w:rsid w:val="009E10BE"/>
    <w:rsid w:val="009E6DE9"/>
    <w:rsid w:val="009F0381"/>
    <w:rsid w:val="009F184B"/>
    <w:rsid w:val="009F2363"/>
    <w:rsid w:val="009F4BA9"/>
    <w:rsid w:val="009F6115"/>
    <w:rsid w:val="009F6560"/>
    <w:rsid w:val="00A04738"/>
    <w:rsid w:val="00A0623D"/>
    <w:rsid w:val="00A11400"/>
    <w:rsid w:val="00A11FEB"/>
    <w:rsid w:val="00A135E1"/>
    <w:rsid w:val="00A20FED"/>
    <w:rsid w:val="00A22EA3"/>
    <w:rsid w:val="00A23255"/>
    <w:rsid w:val="00A30293"/>
    <w:rsid w:val="00A30350"/>
    <w:rsid w:val="00A33D17"/>
    <w:rsid w:val="00A35A80"/>
    <w:rsid w:val="00A36C5D"/>
    <w:rsid w:val="00A373F8"/>
    <w:rsid w:val="00A37FED"/>
    <w:rsid w:val="00A40829"/>
    <w:rsid w:val="00A42D4C"/>
    <w:rsid w:val="00A42FD7"/>
    <w:rsid w:val="00A43512"/>
    <w:rsid w:val="00A527FD"/>
    <w:rsid w:val="00A575DC"/>
    <w:rsid w:val="00A65CEB"/>
    <w:rsid w:val="00A67C53"/>
    <w:rsid w:val="00A67C7F"/>
    <w:rsid w:val="00A706AD"/>
    <w:rsid w:val="00A744CF"/>
    <w:rsid w:val="00A76A08"/>
    <w:rsid w:val="00A76FE9"/>
    <w:rsid w:val="00A81ACB"/>
    <w:rsid w:val="00A81CE6"/>
    <w:rsid w:val="00A85323"/>
    <w:rsid w:val="00A878D9"/>
    <w:rsid w:val="00A9767A"/>
    <w:rsid w:val="00AA2044"/>
    <w:rsid w:val="00AB0A8A"/>
    <w:rsid w:val="00AB2314"/>
    <w:rsid w:val="00AB43B9"/>
    <w:rsid w:val="00AB725D"/>
    <w:rsid w:val="00AD234E"/>
    <w:rsid w:val="00AD2F47"/>
    <w:rsid w:val="00AD4E02"/>
    <w:rsid w:val="00AD6C59"/>
    <w:rsid w:val="00AE1858"/>
    <w:rsid w:val="00AE1888"/>
    <w:rsid w:val="00AE1D28"/>
    <w:rsid w:val="00AE3359"/>
    <w:rsid w:val="00AF6DDE"/>
    <w:rsid w:val="00B00FF5"/>
    <w:rsid w:val="00B01785"/>
    <w:rsid w:val="00B02608"/>
    <w:rsid w:val="00B14203"/>
    <w:rsid w:val="00B1511F"/>
    <w:rsid w:val="00B16307"/>
    <w:rsid w:val="00B169E9"/>
    <w:rsid w:val="00B16FA5"/>
    <w:rsid w:val="00B179C6"/>
    <w:rsid w:val="00B20577"/>
    <w:rsid w:val="00B23AD9"/>
    <w:rsid w:val="00B26BE9"/>
    <w:rsid w:val="00B26C54"/>
    <w:rsid w:val="00B26ED2"/>
    <w:rsid w:val="00B316E3"/>
    <w:rsid w:val="00B32BCD"/>
    <w:rsid w:val="00B32DC0"/>
    <w:rsid w:val="00B351AB"/>
    <w:rsid w:val="00B42C99"/>
    <w:rsid w:val="00B45183"/>
    <w:rsid w:val="00B451EB"/>
    <w:rsid w:val="00B45BF3"/>
    <w:rsid w:val="00B45C15"/>
    <w:rsid w:val="00B45F8F"/>
    <w:rsid w:val="00B55812"/>
    <w:rsid w:val="00B57886"/>
    <w:rsid w:val="00B63E07"/>
    <w:rsid w:val="00B66D6A"/>
    <w:rsid w:val="00B67DB6"/>
    <w:rsid w:val="00B771EC"/>
    <w:rsid w:val="00B8084B"/>
    <w:rsid w:val="00B822F2"/>
    <w:rsid w:val="00B82AA9"/>
    <w:rsid w:val="00B84103"/>
    <w:rsid w:val="00B854DA"/>
    <w:rsid w:val="00B90301"/>
    <w:rsid w:val="00B957F9"/>
    <w:rsid w:val="00BA051B"/>
    <w:rsid w:val="00BA0BFD"/>
    <w:rsid w:val="00BA7852"/>
    <w:rsid w:val="00BB60EB"/>
    <w:rsid w:val="00BC06D9"/>
    <w:rsid w:val="00BC0C25"/>
    <w:rsid w:val="00BC29BE"/>
    <w:rsid w:val="00BC2F24"/>
    <w:rsid w:val="00BC47DF"/>
    <w:rsid w:val="00BC5A24"/>
    <w:rsid w:val="00BC5E90"/>
    <w:rsid w:val="00BE59AD"/>
    <w:rsid w:val="00BF019A"/>
    <w:rsid w:val="00BF2A65"/>
    <w:rsid w:val="00BF5721"/>
    <w:rsid w:val="00C026BA"/>
    <w:rsid w:val="00C068C3"/>
    <w:rsid w:val="00C122F6"/>
    <w:rsid w:val="00C125F7"/>
    <w:rsid w:val="00C12A17"/>
    <w:rsid w:val="00C15CDD"/>
    <w:rsid w:val="00C2106C"/>
    <w:rsid w:val="00C21472"/>
    <w:rsid w:val="00C33C04"/>
    <w:rsid w:val="00C34EAF"/>
    <w:rsid w:val="00C43CCD"/>
    <w:rsid w:val="00C45B23"/>
    <w:rsid w:val="00C4708F"/>
    <w:rsid w:val="00C52A12"/>
    <w:rsid w:val="00C540B9"/>
    <w:rsid w:val="00C57B97"/>
    <w:rsid w:val="00C6110B"/>
    <w:rsid w:val="00C63B7A"/>
    <w:rsid w:val="00C6536C"/>
    <w:rsid w:val="00C75110"/>
    <w:rsid w:val="00C85606"/>
    <w:rsid w:val="00C903F5"/>
    <w:rsid w:val="00C9519C"/>
    <w:rsid w:val="00C96AF7"/>
    <w:rsid w:val="00CA1D14"/>
    <w:rsid w:val="00CA45DA"/>
    <w:rsid w:val="00CA4B76"/>
    <w:rsid w:val="00CB11FF"/>
    <w:rsid w:val="00CB5782"/>
    <w:rsid w:val="00CB5DC6"/>
    <w:rsid w:val="00CC2515"/>
    <w:rsid w:val="00CC2B2A"/>
    <w:rsid w:val="00CC4FD1"/>
    <w:rsid w:val="00CC51E4"/>
    <w:rsid w:val="00CC589E"/>
    <w:rsid w:val="00CC5F8A"/>
    <w:rsid w:val="00CC7C4E"/>
    <w:rsid w:val="00CC7E2A"/>
    <w:rsid w:val="00CD2A25"/>
    <w:rsid w:val="00CD6BF6"/>
    <w:rsid w:val="00CD78C8"/>
    <w:rsid w:val="00CD79D3"/>
    <w:rsid w:val="00CE22B1"/>
    <w:rsid w:val="00CE2E39"/>
    <w:rsid w:val="00CE49AA"/>
    <w:rsid w:val="00CE718C"/>
    <w:rsid w:val="00CF00A8"/>
    <w:rsid w:val="00CF09DE"/>
    <w:rsid w:val="00CF0E6F"/>
    <w:rsid w:val="00CF1FED"/>
    <w:rsid w:val="00CF6FF0"/>
    <w:rsid w:val="00CF7E5C"/>
    <w:rsid w:val="00D013A3"/>
    <w:rsid w:val="00D04F3D"/>
    <w:rsid w:val="00D05E15"/>
    <w:rsid w:val="00D06D13"/>
    <w:rsid w:val="00D13BCE"/>
    <w:rsid w:val="00D15F48"/>
    <w:rsid w:val="00D172FD"/>
    <w:rsid w:val="00D32107"/>
    <w:rsid w:val="00D32CEC"/>
    <w:rsid w:val="00D34076"/>
    <w:rsid w:val="00D34D91"/>
    <w:rsid w:val="00D41F18"/>
    <w:rsid w:val="00D47091"/>
    <w:rsid w:val="00D50019"/>
    <w:rsid w:val="00D506D1"/>
    <w:rsid w:val="00D52D8C"/>
    <w:rsid w:val="00D5357D"/>
    <w:rsid w:val="00D55349"/>
    <w:rsid w:val="00D61EA6"/>
    <w:rsid w:val="00D63A29"/>
    <w:rsid w:val="00D649C2"/>
    <w:rsid w:val="00D66A3F"/>
    <w:rsid w:val="00D67867"/>
    <w:rsid w:val="00D70176"/>
    <w:rsid w:val="00D74A3E"/>
    <w:rsid w:val="00D8595F"/>
    <w:rsid w:val="00D86689"/>
    <w:rsid w:val="00D919F2"/>
    <w:rsid w:val="00D93A77"/>
    <w:rsid w:val="00DA6659"/>
    <w:rsid w:val="00DB2702"/>
    <w:rsid w:val="00DB4964"/>
    <w:rsid w:val="00DB62A8"/>
    <w:rsid w:val="00DB7694"/>
    <w:rsid w:val="00DC0C7D"/>
    <w:rsid w:val="00DC37CA"/>
    <w:rsid w:val="00DC3FE0"/>
    <w:rsid w:val="00DC5742"/>
    <w:rsid w:val="00DC75E3"/>
    <w:rsid w:val="00DC7658"/>
    <w:rsid w:val="00DC7D8A"/>
    <w:rsid w:val="00DD0955"/>
    <w:rsid w:val="00DD16E5"/>
    <w:rsid w:val="00DE031B"/>
    <w:rsid w:val="00DE28A8"/>
    <w:rsid w:val="00DF1B89"/>
    <w:rsid w:val="00DF4A9D"/>
    <w:rsid w:val="00DF61DD"/>
    <w:rsid w:val="00E01F8D"/>
    <w:rsid w:val="00E04C14"/>
    <w:rsid w:val="00E050E2"/>
    <w:rsid w:val="00E069D5"/>
    <w:rsid w:val="00E06DDC"/>
    <w:rsid w:val="00E07A54"/>
    <w:rsid w:val="00E12280"/>
    <w:rsid w:val="00E122B9"/>
    <w:rsid w:val="00E13BF7"/>
    <w:rsid w:val="00E13DD2"/>
    <w:rsid w:val="00E16121"/>
    <w:rsid w:val="00E17453"/>
    <w:rsid w:val="00E22BDB"/>
    <w:rsid w:val="00E24199"/>
    <w:rsid w:val="00E24338"/>
    <w:rsid w:val="00E300D4"/>
    <w:rsid w:val="00E31527"/>
    <w:rsid w:val="00E35024"/>
    <w:rsid w:val="00E35B55"/>
    <w:rsid w:val="00E479E6"/>
    <w:rsid w:val="00E53456"/>
    <w:rsid w:val="00E53941"/>
    <w:rsid w:val="00E749CC"/>
    <w:rsid w:val="00E831E9"/>
    <w:rsid w:val="00E85FE7"/>
    <w:rsid w:val="00E92337"/>
    <w:rsid w:val="00E92C5C"/>
    <w:rsid w:val="00E94543"/>
    <w:rsid w:val="00E972CF"/>
    <w:rsid w:val="00EA04B2"/>
    <w:rsid w:val="00EA6150"/>
    <w:rsid w:val="00EA7BCE"/>
    <w:rsid w:val="00EB7098"/>
    <w:rsid w:val="00EC0045"/>
    <w:rsid w:val="00EC1256"/>
    <w:rsid w:val="00EC577F"/>
    <w:rsid w:val="00EC6E23"/>
    <w:rsid w:val="00EC7AE7"/>
    <w:rsid w:val="00ED5202"/>
    <w:rsid w:val="00EF0346"/>
    <w:rsid w:val="00EF170E"/>
    <w:rsid w:val="00EF1820"/>
    <w:rsid w:val="00EF5F64"/>
    <w:rsid w:val="00EF6D98"/>
    <w:rsid w:val="00EF700C"/>
    <w:rsid w:val="00F07D84"/>
    <w:rsid w:val="00F12B1C"/>
    <w:rsid w:val="00F1333B"/>
    <w:rsid w:val="00F14684"/>
    <w:rsid w:val="00F14CB3"/>
    <w:rsid w:val="00F251CC"/>
    <w:rsid w:val="00F26363"/>
    <w:rsid w:val="00F32CA4"/>
    <w:rsid w:val="00F4002F"/>
    <w:rsid w:val="00F41A5F"/>
    <w:rsid w:val="00F437D1"/>
    <w:rsid w:val="00F43F8B"/>
    <w:rsid w:val="00F47F04"/>
    <w:rsid w:val="00F564EF"/>
    <w:rsid w:val="00F616DD"/>
    <w:rsid w:val="00F624F0"/>
    <w:rsid w:val="00F63590"/>
    <w:rsid w:val="00F64A42"/>
    <w:rsid w:val="00F7548D"/>
    <w:rsid w:val="00F76FE7"/>
    <w:rsid w:val="00F779BB"/>
    <w:rsid w:val="00F81DF8"/>
    <w:rsid w:val="00F860E8"/>
    <w:rsid w:val="00F919F1"/>
    <w:rsid w:val="00F91F7B"/>
    <w:rsid w:val="00F92016"/>
    <w:rsid w:val="00F93462"/>
    <w:rsid w:val="00FB045A"/>
    <w:rsid w:val="00FB2F01"/>
    <w:rsid w:val="00FB4A51"/>
    <w:rsid w:val="00FB5A99"/>
    <w:rsid w:val="00FC2025"/>
    <w:rsid w:val="00FD28EC"/>
    <w:rsid w:val="00FD373A"/>
    <w:rsid w:val="00FD4E24"/>
    <w:rsid w:val="00FD5138"/>
    <w:rsid w:val="00FD6750"/>
    <w:rsid w:val="00FD6F29"/>
    <w:rsid w:val="00FE0D18"/>
    <w:rsid w:val="00FE6323"/>
    <w:rsid w:val="00FE64A1"/>
    <w:rsid w:val="00FF03BB"/>
    <w:rsid w:val="00FF1694"/>
    <w:rsid w:val="00FF1C61"/>
    <w:rsid w:val="00FF232C"/>
    <w:rsid w:val="00FF389C"/>
    <w:rsid w:val="1246D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D30AB"/>
    <w:pPr>
      <w:keepNext/>
      <w:spacing w:line="240" w:lineRule="auto"/>
      <w:ind w:left="1021" w:hanging="1021"/>
      <w:outlineLvl w:val="0"/>
    </w:pPr>
    <w:rPr>
      <w:rFonts w:ascii="Arial Bold" w:eastAsia="SimSun" w:hAnsi="Arial Bold" w:cs="Times New Roman"/>
      <w:b/>
      <w:caps/>
      <w:kern w:val="28"/>
    </w:rPr>
  </w:style>
  <w:style w:type="paragraph" w:styleId="Heading2">
    <w:name w:val="heading 2"/>
    <w:basedOn w:val="Normal"/>
    <w:link w:val="Heading2Char"/>
    <w:uiPriority w:val="9"/>
    <w:qFormat/>
    <w:rsid w:val="005D30AB"/>
    <w:pPr>
      <w:spacing w:line="240" w:lineRule="auto"/>
      <w:ind w:left="1134" w:hanging="1134"/>
      <w:outlineLvl w:val="1"/>
    </w:pPr>
    <w:rPr>
      <w:rFonts w:ascii="Arial" w:eastAsia="SimSun" w:hAnsi="Arial" w:cs="Times New Roman"/>
      <w:b/>
      <w:color w:val="000000"/>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5D30AB"/>
    <w:rPr>
      <w:rFonts w:ascii="Arial Bold" w:eastAsia="SimSun" w:hAnsi="Arial Bold" w:cs="Times New Roman"/>
      <w:b/>
      <w:caps/>
      <w:kern w:val="28"/>
    </w:rPr>
  </w:style>
  <w:style w:type="character" w:customStyle="1" w:styleId="Heading2Char">
    <w:name w:val="Heading 2 Char"/>
    <w:basedOn w:val="DefaultParagraphFont"/>
    <w:link w:val="Heading2"/>
    <w:uiPriority w:val="9"/>
    <w:rsid w:val="005D30AB"/>
    <w:rPr>
      <w:rFonts w:ascii="Arial" w:eastAsia="SimSun" w:hAnsi="Arial"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3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 w:type="character" w:styleId="FollowedHyperlink">
    <w:name w:val="FollowedHyperlink"/>
    <w:basedOn w:val="DefaultParagraphFont"/>
    <w:uiPriority w:val="99"/>
    <w:semiHidden/>
    <w:unhideWhenUsed/>
    <w:rsid w:val="00FB04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492645319">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blowing-the-whistle-list-of-prescribed-people-and-bodies--2"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whistleblowing@hull-college.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advice.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9f1285d-8838-47e4-8273-80e45cdf671f">
      <UserInfo>
        <DisplayName>Cheri Whitehead</DisplayName>
        <AccountId>40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074E5AE2BC8247A5D13928DE7AB3FA" ma:contentTypeVersion="6" ma:contentTypeDescription="Create a new document." ma:contentTypeScope="" ma:versionID="c7a164cf14d011ca2a9cc775ba8747ba">
  <xsd:schema xmlns:xsd="http://www.w3.org/2001/XMLSchema" xmlns:xs="http://www.w3.org/2001/XMLSchema" xmlns:p="http://schemas.microsoft.com/office/2006/metadata/properties" xmlns:ns2="bf807304-9b63-4862-acf2-7955153a10d0" xmlns:ns3="09f1285d-8838-47e4-8273-80e45cdf671f" targetNamespace="http://schemas.microsoft.com/office/2006/metadata/properties" ma:root="true" ma:fieldsID="3cce4cf1f10aa5d88c26216240646680" ns2:_="" ns3:_="">
    <xsd:import namespace="bf807304-9b63-4862-acf2-7955153a10d0"/>
    <xsd:import namespace="09f1285d-8838-47e4-8273-80e45cdf67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07304-9b63-4862-acf2-7955153a1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1285d-8838-47e4-8273-80e45cdf67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8068B-9794-4A37-ABB6-D75212A7C6D4}">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bf807304-9b63-4862-acf2-7955153a10d0"/>
    <ds:schemaRef ds:uri="http://purl.org/dc/elements/1.1/"/>
    <ds:schemaRef ds:uri="http://schemas.openxmlformats.org/package/2006/metadata/core-properties"/>
    <ds:schemaRef ds:uri="09f1285d-8838-47e4-8273-80e45cdf671f"/>
    <ds:schemaRef ds:uri="http://www.w3.org/XML/1998/namespace"/>
  </ds:schemaRefs>
</ds:datastoreItem>
</file>

<file path=customXml/itemProps2.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customXml/itemProps3.xml><?xml version="1.0" encoding="utf-8"?>
<ds:datastoreItem xmlns:ds="http://schemas.openxmlformats.org/officeDocument/2006/customXml" ds:itemID="{F9288106-8E1B-4442-A17D-8CF6B5197433}">
  <ds:schemaRefs>
    <ds:schemaRef ds:uri="http://schemas.microsoft.com/sharepoint/v3/contenttype/forms"/>
  </ds:schemaRefs>
</ds:datastoreItem>
</file>

<file path=customXml/itemProps4.xml><?xml version="1.0" encoding="utf-8"?>
<ds:datastoreItem xmlns:ds="http://schemas.openxmlformats.org/officeDocument/2006/customXml" ds:itemID="{DEE89B24-4002-41F8-A878-C03B22BF8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07304-9b63-4862-acf2-7955153a10d0"/>
    <ds:schemaRef ds:uri="09f1285d-8838-47e4-8273-80e45cdf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2304</Words>
  <Characters>12382</Characters>
  <Application>Microsoft Office Word</Application>
  <DocSecurity>0</DocSecurity>
  <Lines>773</Lines>
  <Paragraphs>489</Paragraphs>
  <ScaleCrop>false</ScaleCrop>
  <HeadingPairs>
    <vt:vector size="2" baseType="variant">
      <vt:variant>
        <vt:lpstr>Title</vt:lpstr>
      </vt:variant>
      <vt:variant>
        <vt:i4>1</vt:i4>
      </vt:variant>
    </vt:vector>
  </HeadingPairs>
  <TitlesOfParts>
    <vt:vector size="1" baseType="lpstr">
      <vt:lpstr/>
    </vt:vector>
  </TitlesOfParts>
  <Company>Hull College Group</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Catherine Sykes</cp:lastModifiedBy>
  <cp:revision>8</cp:revision>
  <cp:lastPrinted>2023-01-16T12:01:00Z</cp:lastPrinted>
  <dcterms:created xsi:type="dcterms:W3CDTF">2024-03-27T13:21:00Z</dcterms:created>
  <dcterms:modified xsi:type="dcterms:W3CDTF">2024-05-20T15:49:00Z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0x0101009D074E5AE2BC8247A5D13928DE7AB3FA</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